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DA9ECD" w14:textId="77777777" w:rsidR="00C54A36" w:rsidRPr="00EA0BFB" w:rsidRDefault="00C54A36" w:rsidP="00914E68">
      <w:pPr>
        <w:spacing w:before="0"/>
        <w:ind w:firstLine="720"/>
      </w:pPr>
      <w:r w:rsidRPr="00EA0BFB">
        <w:t xml:space="preserve">M O N T S E R </w:t>
      </w:r>
      <w:proofErr w:type="spellStart"/>
      <w:r w:rsidRPr="00EA0BFB">
        <w:t>R</w:t>
      </w:r>
      <w:proofErr w:type="spellEnd"/>
      <w:r w:rsidRPr="00EA0BFB">
        <w:t xml:space="preserve"> A T</w:t>
      </w:r>
    </w:p>
    <w:p w14:paraId="2B0ADFD0" w14:textId="77777777" w:rsidR="00C54A36" w:rsidRPr="00EA0BFB" w:rsidRDefault="00C54A36" w:rsidP="00BD3BCF">
      <w:pPr>
        <w:spacing w:before="0" w:after="0"/>
        <w:rPr>
          <w:rFonts w:eastAsia="MS Mincho"/>
          <w:b/>
          <w:sz w:val="16"/>
          <w:szCs w:val="16"/>
        </w:rPr>
      </w:pPr>
    </w:p>
    <w:p w14:paraId="5B38F106" w14:textId="3280EE1F" w:rsidR="00C54A36" w:rsidRPr="00EA0BFB" w:rsidRDefault="00FC2BA0" w:rsidP="00BD3BCF">
      <w:pPr>
        <w:spacing w:before="0" w:after="0"/>
        <w:rPr>
          <w:b/>
        </w:rPr>
      </w:pPr>
      <w:r w:rsidRPr="00EA0BFB">
        <w:rPr>
          <w:b/>
        </w:rPr>
        <w:t>PROCEEDS OF CRIME</w:t>
      </w:r>
      <w:r w:rsidR="00B64E42" w:rsidRPr="00EA0BFB">
        <w:rPr>
          <w:b/>
        </w:rPr>
        <w:t xml:space="preserve"> (AMENDMENT)</w:t>
      </w:r>
      <w:r w:rsidR="00C54A36" w:rsidRPr="00EA0BFB">
        <w:rPr>
          <w:b/>
        </w:rPr>
        <w:t xml:space="preserve"> </w:t>
      </w:r>
      <w:r w:rsidR="00FD3ADD">
        <w:rPr>
          <w:b/>
        </w:rPr>
        <w:t>ACT</w:t>
      </w:r>
    </w:p>
    <w:p w14:paraId="32835171" w14:textId="77777777" w:rsidR="006F2DA1" w:rsidRPr="00EA0BFB" w:rsidRDefault="006F2DA1" w:rsidP="00BD3BCF">
      <w:pPr>
        <w:spacing w:before="0" w:after="0"/>
        <w:rPr>
          <w:b/>
        </w:rPr>
      </w:pPr>
    </w:p>
    <w:p w14:paraId="72D822DB" w14:textId="173BE97E" w:rsidR="00C54A36" w:rsidRPr="00EA0BFB" w:rsidRDefault="00FE147B" w:rsidP="00BD3BCF">
      <w:pPr>
        <w:spacing w:after="0"/>
        <w:rPr>
          <w:rFonts w:eastAsia="MS Mincho"/>
        </w:rPr>
      </w:pPr>
      <w:r w:rsidRPr="00EA0BFB">
        <w:rPr>
          <w:rFonts w:eastAsia="MS Mincho"/>
        </w:rPr>
        <w:t xml:space="preserve">No. </w:t>
      </w:r>
      <w:r w:rsidR="00977A78">
        <w:rPr>
          <w:rFonts w:eastAsia="MS Mincho"/>
        </w:rPr>
        <w:t>1</w:t>
      </w:r>
      <w:r w:rsidR="00FD3ADD">
        <w:rPr>
          <w:rFonts w:eastAsia="MS Mincho"/>
        </w:rPr>
        <w:t>8</w:t>
      </w:r>
      <w:r w:rsidRPr="00EA0BFB">
        <w:rPr>
          <w:rFonts w:eastAsia="MS Mincho"/>
        </w:rPr>
        <w:t xml:space="preserve"> of 20</w:t>
      </w:r>
      <w:r w:rsidR="002363D5" w:rsidRPr="00EA0BFB">
        <w:rPr>
          <w:rFonts w:eastAsia="MS Mincho"/>
        </w:rPr>
        <w:t>23</w:t>
      </w:r>
    </w:p>
    <w:p w14:paraId="68BE1E59" w14:textId="77777777" w:rsidR="006F2DA1" w:rsidRPr="00EA0BFB" w:rsidRDefault="006F2DA1" w:rsidP="00BD3BCF">
      <w:pPr>
        <w:spacing w:after="0"/>
        <w:rPr>
          <w:rFonts w:eastAsia="MS Mincho"/>
        </w:rPr>
      </w:pPr>
    </w:p>
    <w:p w14:paraId="609F20A9" w14:textId="77777777" w:rsidR="00C54A36" w:rsidRPr="00EA0BFB" w:rsidRDefault="00C54A36" w:rsidP="00BD3BCF">
      <w:pPr>
        <w:spacing w:before="0" w:after="0"/>
        <w:rPr>
          <w:rFonts w:eastAsia="MS Mincho"/>
          <w:b/>
          <w:sz w:val="16"/>
          <w:szCs w:val="16"/>
        </w:rPr>
      </w:pPr>
    </w:p>
    <w:p w14:paraId="53B4D58D" w14:textId="77777777" w:rsidR="00C54A36" w:rsidRPr="00EA0BFB" w:rsidRDefault="00C54A36" w:rsidP="00BD3BCF">
      <w:pPr>
        <w:spacing w:before="0" w:after="0"/>
        <w:rPr>
          <w:rFonts w:eastAsia="MS Mincho"/>
          <w:b/>
        </w:rPr>
      </w:pPr>
      <w:r w:rsidRPr="00EA0BFB">
        <w:rPr>
          <w:rFonts w:eastAsia="MS Mincho"/>
          <w:b/>
        </w:rPr>
        <w:t>ARRANGEMENT OF SECTIONS</w:t>
      </w:r>
    </w:p>
    <w:p w14:paraId="6E8FF5AF" w14:textId="2B7789BF" w:rsidR="00914A0E" w:rsidRDefault="00F0278F">
      <w:pPr>
        <w:pStyle w:val="TOC3"/>
        <w:rPr>
          <w:rFonts w:asciiTheme="minorHAnsi" w:eastAsiaTheme="minorEastAsia" w:hAnsiTheme="minorHAnsi" w:cstheme="minorBidi"/>
          <w:sz w:val="22"/>
        </w:rPr>
      </w:pPr>
      <w:r w:rsidRPr="00EA0BFB">
        <w:rPr>
          <w:rFonts w:eastAsia="MS Mincho"/>
        </w:rPr>
        <w:fldChar w:fldCharType="begin"/>
      </w:r>
      <w:r w:rsidR="00C54A36" w:rsidRPr="00EA0BFB">
        <w:rPr>
          <w:rFonts w:eastAsia="MS Mincho"/>
        </w:rPr>
        <w:instrText xml:space="preserve"> TOC \h \z \t "BoldCentreHead,1,Centre Italic,2,Marginal Note Rev,3,PartHead,1" </w:instrText>
      </w:r>
      <w:r w:rsidRPr="00EA0BFB">
        <w:rPr>
          <w:rFonts w:eastAsia="MS Mincho"/>
        </w:rPr>
        <w:fldChar w:fldCharType="separate"/>
      </w:r>
      <w:hyperlink w:anchor="_Toc150181641" w:history="1">
        <w:r w:rsidR="00914A0E" w:rsidRPr="00297FF0">
          <w:rPr>
            <w:rStyle w:val="Hyperlink"/>
          </w:rPr>
          <w:t>1.</w:t>
        </w:r>
        <w:r w:rsidR="00914A0E">
          <w:rPr>
            <w:rFonts w:asciiTheme="minorHAnsi" w:eastAsiaTheme="minorEastAsia" w:hAnsiTheme="minorHAnsi" w:cstheme="minorBidi"/>
            <w:sz w:val="22"/>
          </w:rPr>
          <w:tab/>
        </w:r>
        <w:r w:rsidR="00914A0E" w:rsidRPr="00297FF0">
          <w:rPr>
            <w:rStyle w:val="Hyperlink"/>
          </w:rPr>
          <w:t>Short title</w:t>
        </w:r>
        <w:r w:rsidR="00914A0E">
          <w:rPr>
            <w:webHidden/>
          </w:rPr>
          <w:tab/>
        </w:r>
        <w:r w:rsidR="00914A0E">
          <w:rPr>
            <w:webHidden/>
          </w:rPr>
          <w:fldChar w:fldCharType="begin"/>
        </w:r>
        <w:r w:rsidR="00914A0E">
          <w:rPr>
            <w:webHidden/>
          </w:rPr>
          <w:instrText xml:space="preserve"> PAGEREF _Toc150181641 \h </w:instrText>
        </w:r>
        <w:r w:rsidR="00914A0E">
          <w:rPr>
            <w:webHidden/>
          </w:rPr>
        </w:r>
        <w:r w:rsidR="00914A0E">
          <w:rPr>
            <w:webHidden/>
          </w:rPr>
          <w:fldChar w:fldCharType="separate"/>
        </w:r>
        <w:r w:rsidR="000C559F">
          <w:rPr>
            <w:webHidden/>
          </w:rPr>
          <w:t>2</w:t>
        </w:r>
        <w:r w:rsidR="00914A0E">
          <w:rPr>
            <w:webHidden/>
          </w:rPr>
          <w:fldChar w:fldCharType="end"/>
        </w:r>
      </w:hyperlink>
    </w:p>
    <w:p w14:paraId="23D1232D" w14:textId="6992C6B2" w:rsidR="00914A0E" w:rsidRDefault="006F57EC">
      <w:pPr>
        <w:pStyle w:val="TOC3"/>
        <w:rPr>
          <w:rFonts w:asciiTheme="minorHAnsi" w:eastAsiaTheme="minorEastAsia" w:hAnsiTheme="minorHAnsi" w:cstheme="minorBidi"/>
          <w:sz w:val="22"/>
        </w:rPr>
      </w:pPr>
      <w:hyperlink w:anchor="_Toc150181642" w:history="1">
        <w:r w:rsidR="00914A0E" w:rsidRPr="00297FF0">
          <w:rPr>
            <w:rStyle w:val="Hyperlink"/>
          </w:rPr>
          <w:t>2.</w:t>
        </w:r>
        <w:r w:rsidR="00914A0E">
          <w:rPr>
            <w:rFonts w:asciiTheme="minorHAnsi" w:eastAsiaTheme="minorEastAsia" w:hAnsiTheme="minorHAnsi" w:cstheme="minorBidi"/>
            <w:sz w:val="22"/>
          </w:rPr>
          <w:tab/>
        </w:r>
        <w:r w:rsidR="00914A0E" w:rsidRPr="00297FF0">
          <w:rPr>
            <w:rStyle w:val="Hyperlink"/>
          </w:rPr>
          <w:t>Interpretation</w:t>
        </w:r>
        <w:r w:rsidR="00914A0E">
          <w:rPr>
            <w:webHidden/>
          </w:rPr>
          <w:tab/>
        </w:r>
        <w:r w:rsidR="00914A0E">
          <w:rPr>
            <w:webHidden/>
          </w:rPr>
          <w:fldChar w:fldCharType="begin"/>
        </w:r>
        <w:r w:rsidR="00914A0E">
          <w:rPr>
            <w:webHidden/>
          </w:rPr>
          <w:instrText xml:space="preserve"> PAGEREF _Toc150181642 \h </w:instrText>
        </w:r>
        <w:r w:rsidR="00914A0E">
          <w:rPr>
            <w:webHidden/>
          </w:rPr>
        </w:r>
        <w:r w:rsidR="00914A0E">
          <w:rPr>
            <w:webHidden/>
          </w:rPr>
          <w:fldChar w:fldCharType="separate"/>
        </w:r>
        <w:r w:rsidR="000C559F">
          <w:rPr>
            <w:webHidden/>
          </w:rPr>
          <w:t>2</w:t>
        </w:r>
        <w:r w:rsidR="00914A0E">
          <w:rPr>
            <w:webHidden/>
          </w:rPr>
          <w:fldChar w:fldCharType="end"/>
        </w:r>
      </w:hyperlink>
    </w:p>
    <w:p w14:paraId="293F3EB4" w14:textId="53942A76" w:rsidR="00914A0E" w:rsidRDefault="006F57EC">
      <w:pPr>
        <w:pStyle w:val="TOC3"/>
        <w:rPr>
          <w:rFonts w:asciiTheme="minorHAnsi" w:eastAsiaTheme="minorEastAsia" w:hAnsiTheme="minorHAnsi" w:cstheme="minorBidi"/>
          <w:sz w:val="22"/>
        </w:rPr>
      </w:pPr>
      <w:hyperlink w:anchor="_Toc150181643" w:history="1">
        <w:r w:rsidR="00914A0E" w:rsidRPr="00297FF0">
          <w:rPr>
            <w:rStyle w:val="Hyperlink"/>
            <w:rFonts w:ascii="CG Times" w:hAnsi="CG Times"/>
          </w:rPr>
          <w:t>3.</w:t>
        </w:r>
        <w:r w:rsidR="00914A0E">
          <w:rPr>
            <w:rFonts w:asciiTheme="minorHAnsi" w:eastAsiaTheme="minorEastAsia" w:hAnsiTheme="minorHAnsi" w:cstheme="minorBidi"/>
            <w:sz w:val="22"/>
          </w:rPr>
          <w:tab/>
        </w:r>
        <w:r w:rsidR="00914A0E" w:rsidRPr="00297FF0">
          <w:rPr>
            <w:rStyle w:val="Hyperlink"/>
            <w:rFonts w:ascii="CG Times" w:hAnsi="CG Times"/>
          </w:rPr>
          <w:t>Section 2 amended</w:t>
        </w:r>
        <w:r w:rsidR="00914A0E">
          <w:rPr>
            <w:webHidden/>
          </w:rPr>
          <w:tab/>
        </w:r>
        <w:r w:rsidR="00914A0E">
          <w:rPr>
            <w:webHidden/>
          </w:rPr>
          <w:fldChar w:fldCharType="begin"/>
        </w:r>
        <w:r w:rsidR="00914A0E">
          <w:rPr>
            <w:webHidden/>
          </w:rPr>
          <w:instrText xml:space="preserve"> PAGEREF _Toc150181643 \h </w:instrText>
        </w:r>
        <w:r w:rsidR="00914A0E">
          <w:rPr>
            <w:webHidden/>
          </w:rPr>
        </w:r>
        <w:r w:rsidR="00914A0E">
          <w:rPr>
            <w:webHidden/>
          </w:rPr>
          <w:fldChar w:fldCharType="separate"/>
        </w:r>
        <w:r w:rsidR="000C559F">
          <w:rPr>
            <w:webHidden/>
          </w:rPr>
          <w:t>2</w:t>
        </w:r>
        <w:r w:rsidR="00914A0E">
          <w:rPr>
            <w:webHidden/>
          </w:rPr>
          <w:fldChar w:fldCharType="end"/>
        </w:r>
      </w:hyperlink>
    </w:p>
    <w:p w14:paraId="7A55528F" w14:textId="57C5FC68" w:rsidR="00914A0E" w:rsidRDefault="006F57EC">
      <w:pPr>
        <w:pStyle w:val="TOC3"/>
        <w:rPr>
          <w:rFonts w:asciiTheme="minorHAnsi" w:eastAsiaTheme="minorEastAsia" w:hAnsiTheme="minorHAnsi" w:cstheme="minorBidi"/>
          <w:sz w:val="22"/>
        </w:rPr>
      </w:pPr>
      <w:hyperlink w:anchor="_Toc150181644" w:history="1">
        <w:r w:rsidR="00914A0E" w:rsidRPr="00297FF0">
          <w:rPr>
            <w:rStyle w:val="Hyperlink"/>
            <w:rFonts w:ascii="CG Times" w:hAnsi="CG Times"/>
          </w:rPr>
          <w:t>4.</w:t>
        </w:r>
        <w:r w:rsidR="00914A0E">
          <w:rPr>
            <w:rFonts w:asciiTheme="minorHAnsi" w:eastAsiaTheme="minorEastAsia" w:hAnsiTheme="minorHAnsi" w:cstheme="minorBidi"/>
            <w:sz w:val="22"/>
          </w:rPr>
          <w:tab/>
        </w:r>
        <w:r w:rsidR="00914A0E" w:rsidRPr="00297FF0">
          <w:rPr>
            <w:rStyle w:val="Hyperlink"/>
            <w:rFonts w:ascii="CG Times" w:hAnsi="CG Times"/>
          </w:rPr>
          <w:t>Section 3 amended</w:t>
        </w:r>
        <w:r w:rsidR="00914A0E">
          <w:rPr>
            <w:webHidden/>
          </w:rPr>
          <w:tab/>
        </w:r>
        <w:r w:rsidR="00914A0E">
          <w:rPr>
            <w:webHidden/>
          </w:rPr>
          <w:fldChar w:fldCharType="begin"/>
        </w:r>
        <w:r w:rsidR="00914A0E">
          <w:rPr>
            <w:webHidden/>
          </w:rPr>
          <w:instrText xml:space="preserve"> PAGEREF _Toc150181644 \h </w:instrText>
        </w:r>
        <w:r w:rsidR="00914A0E">
          <w:rPr>
            <w:webHidden/>
          </w:rPr>
        </w:r>
        <w:r w:rsidR="00914A0E">
          <w:rPr>
            <w:webHidden/>
          </w:rPr>
          <w:fldChar w:fldCharType="separate"/>
        </w:r>
        <w:r w:rsidR="000C559F">
          <w:rPr>
            <w:webHidden/>
          </w:rPr>
          <w:t>5</w:t>
        </w:r>
        <w:r w:rsidR="00914A0E">
          <w:rPr>
            <w:webHidden/>
          </w:rPr>
          <w:fldChar w:fldCharType="end"/>
        </w:r>
      </w:hyperlink>
    </w:p>
    <w:p w14:paraId="364D299E" w14:textId="45AE5D3A" w:rsidR="00914A0E" w:rsidRDefault="006F57EC">
      <w:pPr>
        <w:pStyle w:val="TOC3"/>
        <w:rPr>
          <w:rFonts w:asciiTheme="minorHAnsi" w:eastAsiaTheme="minorEastAsia" w:hAnsiTheme="minorHAnsi" w:cstheme="minorBidi"/>
          <w:sz w:val="22"/>
        </w:rPr>
      </w:pPr>
      <w:hyperlink w:anchor="_Toc150181645" w:history="1">
        <w:r w:rsidR="00914A0E" w:rsidRPr="00297FF0">
          <w:rPr>
            <w:rStyle w:val="Hyperlink"/>
            <w:rFonts w:ascii="CG Times" w:hAnsi="CG Times"/>
          </w:rPr>
          <w:t>5.</w:t>
        </w:r>
        <w:r w:rsidR="00914A0E">
          <w:rPr>
            <w:rFonts w:asciiTheme="minorHAnsi" w:eastAsiaTheme="minorEastAsia" w:hAnsiTheme="minorHAnsi" w:cstheme="minorBidi"/>
            <w:sz w:val="22"/>
          </w:rPr>
          <w:tab/>
        </w:r>
        <w:r w:rsidR="00914A0E" w:rsidRPr="00297FF0">
          <w:rPr>
            <w:rStyle w:val="Hyperlink"/>
            <w:rFonts w:ascii="CG Times" w:hAnsi="CG Times"/>
          </w:rPr>
          <w:t>Section 10 amended</w:t>
        </w:r>
        <w:r w:rsidR="00914A0E">
          <w:rPr>
            <w:webHidden/>
          </w:rPr>
          <w:tab/>
        </w:r>
        <w:r w:rsidR="00914A0E">
          <w:rPr>
            <w:webHidden/>
          </w:rPr>
          <w:fldChar w:fldCharType="begin"/>
        </w:r>
        <w:r w:rsidR="00914A0E">
          <w:rPr>
            <w:webHidden/>
          </w:rPr>
          <w:instrText xml:space="preserve"> PAGEREF _Toc150181645 \h </w:instrText>
        </w:r>
        <w:r w:rsidR="00914A0E">
          <w:rPr>
            <w:webHidden/>
          </w:rPr>
        </w:r>
        <w:r w:rsidR="00914A0E">
          <w:rPr>
            <w:webHidden/>
          </w:rPr>
          <w:fldChar w:fldCharType="separate"/>
        </w:r>
        <w:r w:rsidR="000C559F">
          <w:rPr>
            <w:webHidden/>
          </w:rPr>
          <w:t>5</w:t>
        </w:r>
        <w:r w:rsidR="00914A0E">
          <w:rPr>
            <w:webHidden/>
          </w:rPr>
          <w:fldChar w:fldCharType="end"/>
        </w:r>
      </w:hyperlink>
    </w:p>
    <w:p w14:paraId="49425B01" w14:textId="79BE0FEA" w:rsidR="00914A0E" w:rsidRDefault="006F57EC">
      <w:pPr>
        <w:pStyle w:val="TOC3"/>
        <w:rPr>
          <w:rFonts w:asciiTheme="minorHAnsi" w:eastAsiaTheme="minorEastAsia" w:hAnsiTheme="minorHAnsi" w:cstheme="minorBidi"/>
          <w:sz w:val="22"/>
        </w:rPr>
      </w:pPr>
      <w:hyperlink w:anchor="_Toc150181646" w:history="1">
        <w:r w:rsidR="00914A0E" w:rsidRPr="00297FF0">
          <w:rPr>
            <w:rStyle w:val="Hyperlink"/>
            <w:rFonts w:ascii="CG Times" w:hAnsi="CG Times"/>
          </w:rPr>
          <w:t>6.</w:t>
        </w:r>
        <w:r w:rsidR="00914A0E">
          <w:rPr>
            <w:rFonts w:asciiTheme="minorHAnsi" w:eastAsiaTheme="minorEastAsia" w:hAnsiTheme="minorHAnsi" w:cstheme="minorBidi"/>
            <w:sz w:val="22"/>
          </w:rPr>
          <w:tab/>
        </w:r>
        <w:r w:rsidR="00914A0E" w:rsidRPr="00297FF0">
          <w:rPr>
            <w:rStyle w:val="Hyperlink"/>
            <w:rFonts w:ascii="CG Times" w:hAnsi="CG Times"/>
          </w:rPr>
          <w:t>Section 12A inserted</w:t>
        </w:r>
        <w:r w:rsidR="00914A0E">
          <w:rPr>
            <w:webHidden/>
          </w:rPr>
          <w:tab/>
        </w:r>
        <w:r w:rsidR="00914A0E">
          <w:rPr>
            <w:webHidden/>
          </w:rPr>
          <w:fldChar w:fldCharType="begin"/>
        </w:r>
        <w:r w:rsidR="00914A0E">
          <w:rPr>
            <w:webHidden/>
          </w:rPr>
          <w:instrText xml:space="preserve"> PAGEREF _Toc150181646 \h </w:instrText>
        </w:r>
        <w:r w:rsidR="00914A0E">
          <w:rPr>
            <w:webHidden/>
          </w:rPr>
        </w:r>
        <w:r w:rsidR="00914A0E">
          <w:rPr>
            <w:webHidden/>
          </w:rPr>
          <w:fldChar w:fldCharType="separate"/>
        </w:r>
        <w:r w:rsidR="000C559F">
          <w:rPr>
            <w:webHidden/>
          </w:rPr>
          <w:t>6</w:t>
        </w:r>
        <w:r w:rsidR="00914A0E">
          <w:rPr>
            <w:webHidden/>
          </w:rPr>
          <w:fldChar w:fldCharType="end"/>
        </w:r>
      </w:hyperlink>
    </w:p>
    <w:p w14:paraId="11AA0F95" w14:textId="35A5E5A4" w:rsidR="00914A0E" w:rsidRDefault="006F57EC">
      <w:pPr>
        <w:pStyle w:val="TOC3"/>
        <w:rPr>
          <w:rFonts w:asciiTheme="minorHAnsi" w:eastAsiaTheme="minorEastAsia" w:hAnsiTheme="minorHAnsi" w:cstheme="minorBidi"/>
          <w:sz w:val="22"/>
        </w:rPr>
      </w:pPr>
      <w:hyperlink w:anchor="_Toc150181647" w:history="1">
        <w:r w:rsidR="00914A0E" w:rsidRPr="00297FF0">
          <w:rPr>
            <w:rStyle w:val="Hyperlink"/>
            <w:rFonts w:ascii="CG Times" w:hAnsi="CG Times"/>
          </w:rPr>
          <w:t>7.</w:t>
        </w:r>
        <w:r w:rsidR="00914A0E">
          <w:rPr>
            <w:rFonts w:asciiTheme="minorHAnsi" w:eastAsiaTheme="minorEastAsia" w:hAnsiTheme="minorHAnsi" w:cstheme="minorBidi"/>
            <w:sz w:val="22"/>
          </w:rPr>
          <w:tab/>
        </w:r>
        <w:r w:rsidR="00914A0E" w:rsidRPr="00297FF0">
          <w:rPr>
            <w:rStyle w:val="Hyperlink"/>
            <w:rFonts w:ascii="CG Times" w:hAnsi="CG Times"/>
          </w:rPr>
          <w:t>Section 13 amended</w:t>
        </w:r>
        <w:r w:rsidR="00914A0E">
          <w:rPr>
            <w:webHidden/>
          </w:rPr>
          <w:tab/>
        </w:r>
        <w:r w:rsidR="00914A0E">
          <w:rPr>
            <w:webHidden/>
          </w:rPr>
          <w:fldChar w:fldCharType="begin"/>
        </w:r>
        <w:r w:rsidR="00914A0E">
          <w:rPr>
            <w:webHidden/>
          </w:rPr>
          <w:instrText xml:space="preserve"> PAGEREF _Toc150181647 \h </w:instrText>
        </w:r>
        <w:r w:rsidR="00914A0E">
          <w:rPr>
            <w:webHidden/>
          </w:rPr>
        </w:r>
        <w:r w:rsidR="00914A0E">
          <w:rPr>
            <w:webHidden/>
          </w:rPr>
          <w:fldChar w:fldCharType="separate"/>
        </w:r>
        <w:r w:rsidR="000C559F">
          <w:rPr>
            <w:webHidden/>
          </w:rPr>
          <w:t>7</w:t>
        </w:r>
        <w:r w:rsidR="00914A0E">
          <w:rPr>
            <w:webHidden/>
          </w:rPr>
          <w:fldChar w:fldCharType="end"/>
        </w:r>
      </w:hyperlink>
    </w:p>
    <w:p w14:paraId="44246EEA" w14:textId="7A775D91" w:rsidR="00914A0E" w:rsidRDefault="006F57EC">
      <w:pPr>
        <w:pStyle w:val="TOC3"/>
        <w:rPr>
          <w:rFonts w:asciiTheme="minorHAnsi" w:eastAsiaTheme="minorEastAsia" w:hAnsiTheme="minorHAnsi" w:cstheme="minorBidi"/>
          <w:sz w:val="22"/>
        </w:rPr>
      </w:pPr>
      <w:hyperlink w:anchor="_Toc150181648" w:history="1">
        <w:r w:rsidR="00914A0E" w:rsidRPr="00297FF0">
          <w:rPr>
            <w:rStyle w:val="Hyperlink"/>
            <w:rFonts w:ascii="CG Times" w:hAnsi="CG Times"/>
          </w:rPr>
          <w:t>8.</w:t>
        </w:r>
        <w:r w:rsidR="00914A0E">
          <w:rPr>
            <w:rFonts w:asciiTheme="minorHAnsi" w:eastAsiaTheme="minorEastAsia" w:hAnsiTheme="minorHAnsi" w:cstheme="minorBidi"/>
            <w:sz w:val="22"/>
          </w:rPr>
          <w:tab/>
        </w:r>
        <w:r w:rsidR="00914A0E" w:rsidRPr="00297FF0">
          <w:rPr>
            <w:rStyle w:val="Hyperlink"/>
            <w:rFonts w:ascii="CG Times" w:hAnsi="CG Times"/>
          </w:rPr>
          <w:t>Section 29 amended</w:t>
        </w:r>
        <w:r w:rsidR="00914A0E">
          <w:rPr>
            <w:webHidden/>
          </w:rPr>
          <w:tab/>
        </w:r>
        <w:r w:rsidR="00914A0E">
          <w:rPr>
            <w:webHidden/>
          </w:rPr>
          <w:fldChar w:fldCharType="begin"/>
        </w:r>
        <w:r w:rsidR="00914A0E">
          <w:rPr>
            <w:webHidden/>
          </w:rPr>
          <w:instrText xml:space="preserve"> PAGEREF _Toc150181648 \h </w:instrText>
        </w:r>
        <w:r w:rsidR="00914A0E">
          <w:rPr>
            <w:webHidden/>
          </w:rPr>
        </w:r>
        <w:r w:rsidR="00914A0E">
          <w:rPr>
            <w:webHidden/>
          </w:rPr>
          <w:fldChar w:fldCharType="separate"/>
        </w:r>
        <w:r w:rsidR="000C559F">
          <w:rPr>
            <w:webHidden/>
          </w:rPr>
          <w:t>7</w:t>
        </w:r>
        <w:r w:rsidR="00914A0E">
          <w:rPr>
            <w:webHidden/>
          </w:rPr>
          <w:fldChar w:fldCharType="end"/>
        </w:r>
      </w:hyperlink>
    </w:p>
    <w:p w14:paraId="44BFF228" w14:textId="4603205B" w:rsidR="00914A0E" w:rsidRDefault="006F57EC">
      <w:pPr>
        <w:pStyle w:val="TOC3"/>
        <w:rPr>
          <w:rFonts w:asciiTheme="minorHAnsi" w:eastAsiaTheme="minorEastAsia" w:hAnsiTheme="minorHAnsi" w:cstheme="minorBidi"/>
          <w:sz w:val="22"/>
        </w:rPr>
      </w:pPr>
      <w:hyperlink w:anchor="_Toc150181649" w:history="1">
        <w:r w:rsidR="00914A0E" w:rsidRPr="00297FF0">
          <w:rPr>
            <w:rStyle w:val="Hyperlink"/>
            <w:rFonts w:ascii="CG Times" w:hAnsi="CG Times"/>
          </w:rPr>
          <w:t>9.</w:t>
        </w:r>
        <w:r w:rsidR="00914A0E">
          <w:rPr>
            <w:rFonts w:asciiTheme="minorHAnsi" w:eastAsiaTheme="minorEastAsia" w:hAnsiTheme="minorHAnsi" w:cstheme="minorBidi"/>
            <w:sz w:val="22"/>
          </w:rPr>
          <w:tab/>
        </w:r>
        <w:r w:rsidR="00914A0E" w:rsidRPr="00297FF0">
          <w:rPr>
            <w:rStyle w:val="Hyperlink"/>
            <w:rFonts w:ascii="CG Times" w:hAnsi="CG Times"/>
          </w:rPr>
          <w:t>Section 42 amended</w:t>
        </w:r>
        <w:r w:rsidR="00914A0E">
          <w:rPr>
            <w:webHidden/>
          </w:rPr>
          <w:tab/>
        </w:r>
        <w:r w:rsidR="00914A0E">
          <w:rPr>
            <w:webHidden/>
          </w:rPr>
          <w:fldChar w:fldCharType="begin"/>
        </w:r>
        <w:r w:rsidR="00914A0E">
          <w:rPr>
            <w:webHidden/>
          </w:rPr>
          <w:instrText xml:space="preserve"> PAGEREF _Toc150181649 \h </w:instrText>
        </w:r>
        <w:r w:rsidR="00914A0E">
          <w:rPr>
            <w:webHidden/>
          </w:rPr>
        </w:r>
        <w:r w:rsidR="00914A0E">
          <w:rPr>
            <w:webHidden/>
          </w:rPr>
          <w:fldChar w:fldCharType="separate"/>
        </w:r>
        <w:r w:rsidR="000C559F">
          <w:rPr>
            <w:webHidden/>
          </w:rPr>
          <w:t>7</w:t>
        </w:r>
        <w:r w:rsidR="00914A0E">
          <w:rPr>
            <w:webHidden/>
          </w:rPr>
          <w:fldChar w:fldCharType="end"/>
        </w:r>
      </w:hyperlink>
    </w:p>
    <w:p w14:paraId="12B9B8A2" w14:textId="068A34EA" w:rsidR="00914A0E" w:rsidRDefault="006F57EC">
      <w:pPr>
        <w:pStyle w:val="TOC3"/>
        <w:rPr>
          <w:rFonts w:asciiTheme="minorHAnsi" w:eastAsiaTheme="minorEastAsia" w:hAnsiTheme="minorHAnsi" w:cstheme="minorBidi"/>
          <w:sz w:val="22"/>
        </w:rPr>
      </w:pPr>
      <w:hyperlink w:anchor="_Toc150181650" w:history="1">
        <w:r w:rsidR="00914A0E" w:rsidRPr="00297FF0">
          <w:rPr>
            <w:rStyle w:val="Hyperlink"/>
            <w:rFonts w:ascii="CG Times" w:hAnsi="CG Times"/>
          </w:rPr>
          <w:t>10.</w:t>
        </w:r>
        <w:r w:rsidR="00914A0E">
          <w:rPr>
            <w:rFonts w:asciiTheme="minorHAnsi" w:eastAsiaTheme="minorEastAsia" w:hAnsiTheme="minorHAnsi" w:cstheme="minorBidi"/>
            <w:sz w:val="22"/>
          </w:rPr>
          <w:tab/>
        </w:r>
        <w:r w:rsidR="00914A0E" w:rsidRPr="00297FF0">
          <w:rPr>
            <w:rStyle w:val="Hyperlink"/>
            <w:rFonts w:ascii="CG Times" w:hAnsi="CG Times"/>
          </w:rPr>
          <w:t>Section 101 amended</w:t>
        </w:r>
        <w:r w:rsidR="00914A0E">
          <w:rPr>
            <w:webHidden/>
          </w:rPr>
          <w:tab/>
        </w:r>
        <w:r w:rsidR="00914A0E">
          <w:rPr>
            <w:webHidden/>
          </w:rPr>
          <w:fldChar w:fldCharType="begin"/>
        </w:r>
        <w:r w:rsidR="00914A0E">
          <w:rPr>
            <w:webHidden/>
          </w:rPr>
          <w:instrText xml:space="preserve"> PAGEREF _Toc150181650 \h </w:instrText>
        </w:r>
        <w:r w:rsidR="00914A0E">
          <w:rPr>
            <w:webHidden/>
          </w:rPr>
        </w:r>
        <w:r w:rsidR="00914A0E">
          <w:rPr>
            <w:webHidden/>
          </w:rPr>
          <w:fldChar w:fldCharType="separate"/>
        </w:r>
        <w:r w:rsidR="000C559F">
          <w:rPr>
            <w:webHidden/>
          </w:rPr>
          <w:t>8</w:t>
        </w:r>
        <w:r w:rsidR="00914A0E">
          <w:rPr>
            <w:webHidden/>
          </w:rPr>
          <w:fldChar w:fldCharType="end"/>
        </w:r>
      </w:hyperlink>
    </w:p>
    <w:p w14:paraId="79ECD8FE" w14:textId="0B3BC5EA" w:rsidR="00914A0E" w:rsidRDefault="006F57EC">
      <w:pPr>
        <w:pStyle w:val="TOC3"/>
        <w:rPr>
          <w:rFonts w:asciiTheme="minorHAnsi" w:eastAsiaTheme="minorEastAsia" w:hAnsiTheme="minorHAnsi" w:cstheme="minorBidi"/>
          <w:sz w:val="22"/>
        </w:rPr>
      </w:pPr>
      <w:hyperlink w:anchor="_Toc150181651" w:history="1">
        <w:r w:rsidR="00914A0E" w:rsidRPr="00297FF0">
          <w:rPr>
            <w:rStyle w:val="Hyperlink"/>
            <w:rFonts w:ascii="CG Times" w:hAnsi="CG Times"/>
          </w:rPr>
          <w:t>11.</w:t>
        </w:r>
        <w:r w:rsidR="00914A0E">
          <w:rPr>
            <w:rFonts w:asciiTheme="minorHAnsi" w:eastAsiaTheme="minorEastAsia" w:hAnsiTheme="minorHAnsi" w:cstheme="minorBidi"/>
            <w:sz w:val="22"/>
          </w:rPr>
          <w:tab/>
        </w:r>
        <w:r w:rsidR="00914A0E" w:rsidRPr="00297FF0">
          <w:rPr>
            <w:rStyle w:val="Hyperlink"/>
            <w:rFonts w:ascii="CG Times" w:hAnsi="CG Times"/>
          </w:rPr>
          <w:t>Section 102 amended</w:t>
        </w:r>
        <w:r w:rsidR="00914A0E">
          <w:rPr>
            <w:webHidden/>
          </w:rPr>
          <w:tab/>
        </w:r>
        <w:r w:rsidR="00914A0E">
          <w:rPr>
            <w:webHidden/>
          </w:rPr>
          <w:fldChar w:fldCharType="begin"/>
        </w:r>
        <w:r w:rsidR="00914A0E">
          <w:rPr>
            <w:webHidden/>
          </w:rPr>
          <w:instrText xml:space="preserve"> PAGEREF _Toc150181651 \h </w:instrText>
        </w:r>
        <w:r w:rsidR="00914A0E">
          <w:rPr>
            <w:webHidden/>
          </w:rPr>
        </w:r>
        <w:r w:rsidR="00914A0E">
          <w:rPr>
            <w:webHidden/>
          </w:rPr>
          <w:fldChar w:fldCharType="separate"/>
        </w:r>
        <w:r w:rsidR="000C559F">
          <w:rPr>
            <w:webHidden/>
          </w:rPr>
          <w:t>8</w:t>
        </w:r>
        <w:r w:rsidR="00914A0E">
          <w:rPr>
            <w:webHidden/>
          </w:rPr>
          <w:fldChar w:fldCharType="end"/>
        </w:r>
      </w:hyperlink>
    </w:p>
    <w:p w14:paraId="0E4D86AE" w14:textId="01B6734A" w:rsidR="00914A0E" w:rsidRDefault="006F57EC">
      <w:pPr>
        <w:pStyle w:val="TOC3"/>
        <w:rPr>
          <w:rFonts w:asciiTheme="minorHAnsi" w:eastAsiaTheme="minorEastAsia" w:hAnsiTheme="minorHAnsi" w:cstheme="minorBidi"/>
          <w:sz w:val="22"/>
        </w:rPr>
      </w:pPr>
      <w:hyperlink w:anchor="_Toc150181652" w:history="1">
        <w:r w:rsidR="00914A0E" w:rsidRPr="00297FF0">
          <w:rPr>
            <w:rStyle w:val="Hyperlink"/>
            <w:rFonts w:ascii="CG Times" w:hAnsi="CG Times"/>
          </w:rPr>
          <w:t>12.</w:t>
        </w:r>
        <w:r w:rsidR="00914A0E">
          <w:rPr>
            <w:rFonts w:asciiTheme="minorHAnsi" w:eastAsiaTheme="minorEastAsia" w:hAnsiTheme="minorHAnsi" w:cstheme="minorBidi"/>
            <w:sz w:val="22"/>
          </w:rPr>
          <w:tab/>
        </w:r>
        <w:r w:rsidR="00914A0E" w:rsidRPr="00297FF0">
          <w:rPr>
            <w:rStyle w:val="Hyperlink"/>
            <w:rFonts w:ascii="CG Times" w:hAnsi="CG Times"/>
          </w:rPr>
          <w:t>Section 116 amended</w:t>
        </w:r>
        <w:r w:rsidR="00914A0E">
          <w:rPr>
            <w:webHidden/>
          </w:rPr>
          <w:tab/>
        </w:r>
        <w:r w:rsidR="00914A0E">
          <w:rPr>
            <w:webHidden/>
          </w:rPr>
          <w:fldChar w:fldCharType="begin"/>
        </w:r>
        <w:r w:rsidR="00914A0E">
          <w:rPr>
            <w:webHidden/>
          </w:rPr>
          <w:instrText xml:space="preserve"> PAGEREF _Toc150181652 \h </w:instrText>
        </w:r>
        <w:r w:rsidR="00914A0E">
          <w:rPr>
            <w:webHidden/>
          </w:rPr>
        </w:r>
        <w:r w:rsidR="00914A0E">
          <w:rPr>
            <w:webHidden/>
          </w:rPr>
          <w:fldChar w:fldCharType="separate"/>
        </w:r>
        <w:r w:rsidR="000C559F">
          <w:rPr>
            <w:webHidden/>
          </w:rPr>
          <w:t>8</w:t>
        </w:r>
        <w:r w:rsidR="00914A0E">
          <w:rPr>
            <w:webHidden/>
          </w:rPr>
          <w:fldChar w:fldCharType="end"/>
        </w:r>
      </w:hyperlink>
    </w:p>
    <w:p w14:paraId="4F34852C" w14:textId="52F94710" w:rsidR="00914A0E" w:rsidRDefault="006F57EC">
      <w:pPr>
        <w:pStyle w:val="TOC3"/>
        <w:rPr>
          <w:rFonts w:asciiTheme="minorHAnsi" w:eastAsiaTheme="minorEastAsia" w:hAnsiTheme="minorHAnsi" w:cstheme="minorBidi"/>
          <w:sz w:val="22"/>
        </w:rPr>
      </w:pPr>
      <w:hyperlink w:anchor="_Toc150181653" w:history="1">
        <w:r w:rsidR="00914A0E" w:rsidRPr="00297FF0">
          <w:rPr>
            <w:rStyle w:val="Hyperlink"/>
            <w:rFonts w:ascii="CG Times" w:hAnsi="CG Times"/>
          </w:rPr>
          <w:t>13.</w:t>
        </w:r>
        <w:r w:rsidR="00914A0E">
          <w:rPr>
            <w:rFonts w:asciiTheme="minorHAnsi" w:eastAsiaTheme="minorEastAsia" w:hAnsiTheme="minorHAnsi" w:cstheme="minorBidi"/>
            <w:sz w:val="22"/>
          </w:rPr>
          <w:tab/>
        </w:r>
        <w:r w:rsidR="00914A0E" w:rsidRPr="00297FF0">
          <w:rPr>
            <w:rStyle w:val="Hyperlink"/>
            <w:rFonts w:ascii="CG Times" w:hAnsi="CG Times"/>
          </w:rPr>
          <w:t>Section 117 amended</w:t>
        </w:r>
        <w:r w:rsidR="00914A0E">
          <w:rPr>
            <w:webHidden/>
          </w:rPr>
          <w:tab/>
        </w:r>
        <w:r w:rsidR="00914A0E">
          <w:rPr>
            <w:webHidden/>
          </w:rPr>
          <w:fldChar w:fldCharType="begin"/>
        </w:r>
        <w:r w:rsidR="00914A0E">
          <w:rPr>
            <w:webHidden/>
          </w:rPr>
          <w:instrText xml:space="preserve"> PAGEREF _Toc150181653 \h </w:instrText>
        </w:r>
        <w:r w:rsidR="00914A0E">
          <w:rPr>
            <w:webHidden/>
          </w:rPr>
        </w:r>
        <w:r w:rsidR="00914A0E">
          <w:rPr>
            <w:webHidden/>
          </w:rPr>
          <w:fldChar w:fldCharType="separate"/>
        </w:r>
        <w:r w:rsidR="000C559F">
          <w:rPr>
            <w:webHidden/>
          </w:rPr>
          <w:t>8</w:t>
        </w:r>
        <w:r w:rsidR="00914A0E">
          <w:rPr>
            <w:webHidden/>
          </w:rPr>
          <w:fldChar w:fldCharType="end"/>
        </w:r>
      </w:hyperlink>
    </w:p>
    <w:p w14:paraId="2CE5B929" w14:textId="599DEC51" w:rsidR="00914A0E" w:rsidRDefault="006F57EC">
      <w:pPr>
        <w:pStyle w:val="TOC3"/>
        <w:rPr>
          <w:rFonts w:asciiTheme="minorHAnsi" w:eastAsiaTheme="minorEastAsia" w:hAnsiTheme="minorHAnsi" w:cstheme="minorBidi"/>
          <w:sz w:val="22"/>
        </w:rPr>
      </w:pPr>
      <w:hyperlink w:anchor="_Toc150181654" w:history="1">
        <w:r w:rsidR="00914A0E" w:rsidRPr="00297FF0">
          <w:rPr>
            <w:rStyle w:val="Hyperlink"/>
            <w:rFonts w:ascii="CG Times" w:hAnsi="CG Times"/>
          </w:rPr>
          <w:t>14.</w:t>
        </w:r>
        <w:r w:rsidR="00914A0E">
          <w:rPr>
            <w:rFonts w:asciiTheme="minorHAnsi" w:eastAsiaTheme="minorEastAsia" w:hAnsiTheme="minorHAnsi" w:cstheme="minorBidi"/>
            <w:sz w:val="22"/>
          </w:rPr>
          <w:tab/>
        </w:r>
        <w:r w:rsidR="00914A0E" w:rsidRPr="00297FF0">
          <w:rPr>
            <w:rStyle w:val="Hyperlink"/>
            <w:rFonts w:ascii="CG Times" w:hAnsi="CG Times"/>
          </w:rPr>
          <w:t>Section 121 amended</w:t>
        </w:r>
        <w:r w:rsidR="00914A0E">
          <w:rPr>
            <w:webHidden/>
          </w:rPr>
          <w:tab/>
        </w:r>
        <w:r w:rsidR="00914A0E">
          <w:rPr>
            <w:webHidden/>
          </w:rPr>
          <w:fldChar w:fldCharType="begin"/>
        </w:r>
        <w:r w:rsidR="00914A0E">
          <w:rPr>
            <w:webHidden/>
          </w:rPr>
          <w:instrText xml:space="preserve"> PAGEREF _Toc150181654 \h </w:instrText>
        </w:r>
        <w:r w:rsidR="00914A0E">
          <w:rPr>
            <w:webHidden/>
          </w:rPr>
        </w:r>
        <w:r w:rsidR="00914A0E">
          <w:rPr>
            <w:webHidden/>
          </w:rPr>
          <w:fldChar w:fldCharType="separate"/>
        </w:r>
        <w:r w:rsidR="000C559F">
          <w:rPr>
            <w:webHidden/>
          </w:rPr>
          <w:t>9</w:t>
        </w:r>
        <w:r w:rsidR="00914A0E">
          <w:rPr>
            <w:webHidden/>
          </w:rPr>
          <w:fldChar w:fldCharType="end"/>
        </w:r>
      </w:hyperlink>
    </w:p>
    <w:p w14:paraId="03FD1B03" w14:textId="307D5CAE" w:rsidR="00914A0E" w:rsidRDefault="006F57EC">
      <w:pPr>
        <w:pStyle w:val="TOC3"/>
        <w:rPr>
          <w:rFonts w:asciiTheme="minorHAnsi" w:eastAsiaTheme="minorEastAsia" w:hAnsiTheme="minorHAnsi" w:cstheme="minorBidi"/>
          <w:sz w:val="22"/>
        </w:rPr>
      </w:pPr>
      <w:hyperlink w:anchor="_Toc150181655" w:history="1">
        <w:r w:rsidR="00914A0E" w:rsidRPr="00297FF0">
          <w:rPr>
            <w:rStyle w:val="Hyperlink"/>
            <w:rFonts w:ascii="CG Times" w:hAnsi="CG Times"/>
          </w:rPr>
          <w:t>15.</w:t>
        </w:r>
        <w:r w:rsidR="00914A0E">
          <w:rPr>
            <w:rFonts w:asciiTheme="minorHAnsi" w:eastAsiaTheme="minorEastAsia" w:hAnsiTheme="minorHAnsi" w:cstheme="minorBidi"/>
            <w:sz w:val="22"/>
          </w:rPr>
          <w:tab/>
        </w:r>
        <w:r w:rsidR="00914A0E" w:rsidRPr="00297FF0">
          <w:rPr>
            <w:rStyle w:val="Hyperlink"/>
            <w:rFonts w:ascii="CG Times" w:hAnsi="CG Times"/>
          </w:rPr>
          <w:t>Section 122 amended</w:t>
        </w:r>
        <w:r w:rsidR="00914A0E">
          <w:rPr>
            <w:webHidden/>
          </w:rPr>
          <w:tab/>
        </w:r>
        <w:r w:rsidR="00914A0E">
          <w:rPr>
            <w:webHidden/>
          </w:rPr>
          <w:fldChar w:fldCharType="begin"/>
        </w:r>
        <w:r w:rsidR="00914A0E">
          <w:rPr>
            <w:webHidden/>
          </w:rPr>
          <w:instrText xml:space="preserve"> PAGEREF _Toc150181655 \h </w:instrText>
        </w:r>
        <w:r w:rsidR="00914A0E">
          <w:rPr>
            <w:webHidden/>
          </w:rPr>
        </w:r>
        <w:r w:rsidR="00914A0E">
          <w:rPr>
            <w:webHidden/>
          </w:rPr>
          <w:fldChar w:fldCharType="separate"/>
        </w:r>
        <w:r w:rsidR="000C559F">
          <w:rPr>
            <w:webHidden/>
          </w:rPr>
          <w:t>10</w:t>
        </w:r>
        <w:r w:rsidR="00914A0E">
          <w:rPr>
            <w:webHidden/>
          </w:rPr>
          <w:fldChar w:fldCharType="end"/>
        </w:r>
      </w:hyperlink>
    </w:p>
    <w:p w14:paraId="2001EFA6" w14:textId="7F3C219C" w:rsidR="00914A0E" w:rsidRDefault="006F57EC">
      <w:pPr>
        <w:pStyle w:val="TOC3"/>
        <w:rPr>
          <w:rFonts w:asciiTheme="minorHAnsi" w:eastAsiaTheme="minorEastAsia" w:hAnsiTheme="minorHAnsi" w:cstheme="minorBidi"/>
          <w:sz w:val="22"/>
        </w:rPr>
      </w:pPr>
      <w:hyperlink w:anchor="_Toc150181656" w:history="1">
        <w:r w:rsidR="00914A0E" w:rsidRPr="00297FF0">
          <w:rPr>
            <w:rStyle w:val="Hyperlink"/>
            <w:rFonts w:ascii="CG Times" w:hAnsi="CG Times"/>
          </w:rPr>
          <w:t>16.</w:t>
        </w:r>
        <w:r w:rsidR="00914A0E">
          <w:rPr>
            <w:rFonts w:asciiTheme="minorHAnsi" w:eastAsiaTheme="minorEastAsia" w:hAnsiTheme="minorHAnsi" w:cstheme="minorBidi"/>
            <w:sz w:val="22"/>
          </w:rPr>
          <w:tab/>
        </w:r>
        <w:r w:rsidR="00914A0E" w:rsidRPr="00297FF0">
          <w:rPr>
            <w:rStyle w:val="Hyperlink"/>
            <w:rFonts w:ascii="CG Times" w:hAnsi="CG Times"/>
          </w:rPr>
          <w:t>Section 123 amended</w:t>
        </w:r>
        <w:r w:rsidR="00914A0E">
          <w:rPr>
            <w:webHidden/>
          </w:rPr>
          <w:tab/>
        </w:r>
        <w:r w:rsidR="00914A0E">
          <w:rPr>
            <w:webHidden/>
          </w:rPr>
          <w:fldChar w:fldCharType="begin"/>
        </w:r>
        <w:r w:rsidR="00914A0E">
          <w:rPr>
            <w:webHidden/>
          </w:rPr>
          <w:instrText xml:space="preserve"> PAGEREF _Toc150181656 \h </w:instrText>
        </w:r>
        <w:r w:rsidR="00914A0E">
          <w:rPr>
            <w:webHidden/>
          </w:rPr>
        </w:r>
        <w:r w:rsidR="00914A0E">
          <w:rPr>
            <w:webHidden/>
          </w:rPr>
          <w:fldChar w:fldCharType="separate"/>
        </w:r>
        <w:r w:rsidR="000C559F">
          <w:rPr>
            <w:webHidden/>
          </w:rPr>
          <w:t>10</w:t>
        </w:r>
        <w:r w:rsidR="00914A0E">
          <w:rPr>
            <w:webHidden/>
          </w:rPr>
          <w:fldChar w:fldCharType="end"/>
        </w:r>
      </w:hyperlink>
    </w:p>
    <w:p w14:paraId="05537791" w14:textId="497FB1F1" w:rsidR="00914A0E" w:rsidRDefault="006F57EC">
      <w:pPr>
        <w:pStyle w:val="TOC3"/>
        <w:rPr>
          <w:rFonts w:asciiTheme="minorHAnsi" w:eastAsiaTheme="minorEastAsia" w:hAnsiTheme="minorHAnsi" w:cstheme="minorBidi"/>
          <w:sz w:val="22"/>
        </w:rPr>
      </w:pPr>
      <w:hyperlink w:anchor="_Toc150181657" w:history="1">
        <w:r w:rsidR="00914A0E" w:rsidRPr="00297FF0">
          <w:rPr>
            <w:rStyle w:val="Hyperlink"/>
            <w:rFonts w:ascii="CG Times" w:hAnsi="CG Times"/>
          </w:rPr>
          <w:t>17.</w:t>
        </w:r>
        <w:r w:rsidR="00914A0E">
          <w:rPr>
            <w:rFonts w:asciiTheme="minorHAnsi" w:eastAsiaTheme="minorEastAsia" w:hAnsiTheme="minorHAnsi" w:cstheme="minorBidi"/>
            <w:sz w:val="22"/>
          </w:rPr>
          <w:tab/>
        </w:r>
        <w:r w:rsidR="00914A0E" w:rsidRPr="00297FF0">
          <w:rPr>
            <w:rStyle w:val="Hyperlink"/>
            <w:rFonts w:ascii="CG Times" w:hAnsi="CG Times"/>
          </w:rPr>
          <w:t>Section 127 amended</w:t>
        </w:r>
        <w:r w:rsidR="00914A0E">
          <w:rPr>
            <w:webHidden/>
          </w:rPr>
          <w:tab/>
        </w:r>
        <w:r w:rsidR="00914A0E">
          <w:rPr>
            <w:webHidden/>
          </w:rPr>
          <w:fldChar w:fldCharType="begin"/>
        </w:r>
        <w:r w:rsidR="00914A0E">
          <w:rPr>
            <w:webHidden/>
          </w:rPr>
          <w:instrText xml:space="preserve"> PAGEREF _Toc150181657 \h </w:instrText>
        </w:r>
        <w:r w:rsidR="00914A0E">
          <w:rPr>
            <w:webHidden/>
          </w:rPr>
        </w:r>
        <w:r w:rsidR="00914A0E">
          <w:rPr>
            <w:webHidden/>
          </w:rPr>
          <w:fldChar w:fldCharType="separate"/>
        </w:r>
        <w:r w:rsidR="000C559F">
          <w:rPr>
            <w:webHidden/>
          </w:rPr>
          <w:t>11</w:t>
        </w:r>
        <w:r w:rsidR="00914A0E">
          <w:rPr>
            <w:webHidden/>
          </w:rPr>
          <w:fldChar w:fldCharType="end"/>
        </w:r>
      </w:hyperlink>
    </w:p>
    <w:p w14:paraId="6E1EBB5B" w14:textId="4DA07DEB" w:rsidR="00914A0E" w:rsidRDefault="006F57EC">
      <w:pPr>
        <w:pStyle w:val="TOC3"/>
        <w:rPr>
          <w:rFonts w:asciiTheme="minorHAnsi" w:eastAsiaTheme="minorEastAsia" w:hAnsiTheme="minorHAnsi" w:cstheme="minorBidi"/>
          <w:sz w:val="22"/>
        </w:rPr>
      </w:pPr>
      <w:hyperlink w:anchor="_Toc150181658" w:history="1">
        <w:r w:rsidR="00914A0E" w:rsidRPr="00297FF0">
          <w:rPr>
            <w:rStyle w:val="Hyperlink"/>
            <w:rFonts w:ascii="CG Times" w:hAnsi="CG Times"/>
          </w:rPr>
          <w:t>18.</w:t>
        </w:r>
        <w:r w:rsidR="00914A0E">
          <w:rPr>
            <w:rFonts w:asciiTheme="minorHAnsi" w:eastAsiaTheme="minorEastAsia" w:hAnsiTheme="minorHAnsi" w:cstheme="minorBidi"/>
            <w:sz w:val="22"/>
          </w:rPr>
          <w:tab/>
        </w:r>
        <w:r w:rsidR="00914A0E" w:rsidRPr="00297FF0">
          <w:rPr>
            <w:rStyle w:val="Hyperlink"/>
            <w:rFonts w:ascii="CG Times" w:hAnsi="CG Times"/>
          </w:rPr>
          <w:t>Section 134 amended</w:t>
        </w:r>
        <w:r w:rsidR="00914A0E">
          <w:rPr>
            <w:webHidden/>
          </w:rPr>
          <w:tab/>
        </w:r>
        <w:r w:rsidR="00914A0E">
          <w:rPr>
            <w:webHidden/>
          </w:rPr>
          <w:fldChar w:fldCharType="begin"/>
        </w:r>
        <w:r w:rsidR="00914A0E">
          <w:rPr>
            <w:webHidden/>
          </w:rPr>
          <w:instrText xml:space="preserve"> PAGEREF _Toc150181658 \h </w:instrText>
        </w:r>
        <w:r w:rsidR="00914A0E">
          <w:rPr>
            <w:webHidden/>
          </w:rPr>
        </w:r>
        <w:r w:rsidR="00914A0E">
          <w:rPr>
            <w:webHidden/>
          </w:rPr>
          <w:fldChar w:fldCharType="separate"/>
        </w:r>
        <w:r w:rsidR="000C559F">
          <w:rPr>
            <w:webHidden/>
          </w:rPr>
          <w:t>11</w:t>
        </w:r>
        <w:r w:rsidR="00914A0E">
          <w:rPr>
            <w:webHidden/>
          </w:rPr>
          <w:fldChar w:fldCharType="end"/>
        </w:r>
      </w:hyperlink>
    </w:p>
    <w:p w14:paraId="2C068F6A" w14:textId="50761A20" w:rsidR="00914A0E" w:rsidRDefault="006F57EC">
      <w:pPr>
        <w:pStyle w:val="TOC3"/>
        <w:rPr>
          <w:rFonts w:asciiTheme="minorHAnsi" w:eastAsiaTheme="minorEastAsia" w:hAnsiTheme="minorHAnsi" w:cstheme="minorBidi"/>
          <w:sz w:val="22"/>
        </w:rPr>
      </w:pPr>
      <w:hyperlink w:anchor="_Toc150181659" w:history="1">
        <w:r w:rsidR="00914A0E" w:rsidRPr="00297FF0">
          <w:rPr>
            <w:rStyle w:val="Hyperlink"/>
            <w:rFonts w:ascii="CG Times" w:hAnsi="CG Times"/>
          </w:rPr>
          <w:t>19.</w:t>
        </w:r>
        <w:r w:rsidR="00914A0E">
          <w:rPr>
            <w:rFonts w:asciiTheme="minorHAnsi" w:eastAsiaTheme="minorEastAsia" w:hAnsiTheme="minorHAnsi" w:cstheme="minorBidi"/>
            <w:sz w:val="22"/>
          </w:rPr>
          <w:tab/>
        </w:r>
        <w:r w:rsidR="00914A0E" w:rsidRPr="00297FF0">
          <w:rPr>
            <w:rStyle w:val="Hyperlink"/>
            <w:rFonts w:ascii="CG Times" w:hAnsi="CG Times"/>
          </w:rPr>
          <w:t>Section 157 amended</w:t>
        </w:r>
        <w:r w:rsidR="00914A0E">
          <w:rPr>
            <w:webHidden/>
          </w:rPr>
          <w:tab/>
        </w:r>
        <w:r w:rsidR="00914A0E">
          <w:rPr>
            <w:webHidden/>
          </w:rPr>
          <w:fldChar w:fldCharType="begin"/>
        </w:r>
        <w:r w:rsidR="00914A0E">
          <w:rPr>
            <w:webHidden/>
          </w:rPr>
          <w:instrText xml:space="preserve"> PAGEREF _Toc150181659 \h </w:instrText>
        </w:r>
        <w:r w:rsidR="00914A0E">
          <w:rPr>
            <w:webHidden/>
          </w:rPr>
        </w:r>
        <w:r w:rsidR="00914A0E">
          <w:rPr>
            <w:webHidden/>
          </w:rPr>
          <w:fldChar w:fldCharType="separate"/>
        </w:r>
        <w:r w:rsidR="000C559F">
          <w:rPr>
            <w:webHidden/>
          </w:rPr>
          <w:t>11</w:t>
        </w:r>
        <w:r w:rsidR="00914A0E">
          <w:rPr>
            <w:webHidden/>
          </w:rPr>
          <w:fldChar w:fldCharType="end"/>
        </w:r>
      </w:hyperlink>
    </w:p>
    <w:p w14:paraId="12B8AB01" w14:textId="5311A07B" w:rsidR="00914A0E" w:rsidRDefault="006F57EC">
      <w:pPr>
        <w:pStyle w:val="TOC3"/>
        <w:rPr>
          <w:rFonts w:asciiTheme="minorHAnsi" w:eastAsiaTheme="minorEastAsia" w:hAnsiTheme="minorHAnsi" w:cstheme="minorBidi"/>
          <w:sz w:val="22"/>
        </w:rPr>
      </w:pPr>
      <w:hyperlink w:anchor="_Toc150181660" w:history="1">
        <w:r w:rsidR="00914A0E" w:rsidRPr="00297FF0">
          <w:rPr>
            <w:rStyle w:val="Hyperlink"/>
            <w:rFonts w:ascii="CG Times" w:hAnsi="CG Times"/>
          </w:rPr>
          <w:t>20.</w:t>
        </w:r>
        <w:r w:rsidR="00914A0E">
          <w:rPr>
            <w:rFonts w:asciiTheme="minorHAnsi" w:eastAsiaTheme="minorEastAsia" w:hAnsiTheme="minorHAnsi" w:cstheme="minorBidi"/>
            <w:sz w:val="22"/>
          </w:rPr>
          <w:tab/>
        </w:r>
        <w:r w:rsidR="00914A0E" w:rsidRPr="00297FF0">
          <w:rPr>
            <w:rStyle w:val="Hyperlink"/>
            <w:rFonts w:ascii="CG Times" w:hAnsi="CG Times"/>
          </w:rPr>
          <w:t>Section 157A inserted</w:t>
        </w:r>
        <w:r w:rsidR="00914A0E">
          <w:rPr>
            <w:webHidden/>
          </w:rPr>
          <w:tab/>
        </w:r>
        <w:r w:rsidR="00914A0E">
          <w:rPr>
            <w:webHidden/>
          </w:rPr>
          <w:fldChar w:fldCharType="begin"/>
        </w:r>
        <w:r w:rsidR="00914A0E">
          <w:rPr>
            <w:webHidden/>
          </w:rPr>
          <w:instrText xml:space="preserve"> PAGEREF _Toc150181660 \h </w:instrText>
        </w:r>
        <w:r w:rsidR="00914A0E">
          <w:rPr>
            <w:webHidden/>
          </w:rPr>
        </w:r>
        <w:r w:rsidR="00914A0E">
          <w:rPr>
            <w:webHidden/>
          </w:rPr>
          <w:fldChar w:fldCharType="separate"/>
        </w:r>
        <w:r w:rsidR="000C559F">
          <w:rPr>
            <w:webHidden/>
          </w:rPr>
          <w:t>13</w:t>
        </w:r>
        <w:r w:rsidR="00914A0E">
          <w:rPr>
            <w:webHidden/>
          </w:rPr>
          <w:fldChar w:fldCharType="end"/>
        </w:r>
      </w:hyperlink>
    </w:p>
    <w:p w14:paraId="51850281" w14:textId="35081B28" w:rsidR="00914A0E" w:rsidRDefault="006F57EC">
      <w:pPr>
        <w:pStyle w:val="TOC3"/>
        <w:rPr>
          <w:rFonts w:asciiTheme="minorHAnsi" w:eastAsiaTheme="minorEastAsia" w:hAnsiTheme="minorHAnsi" w:cstheme="minorBidi"/>
          <w:sz w:val="22"/>
        </w:rPr>
      </w:pPr>
      <w:hyperlink w:anchor="_Toc150181661" w:history="1">
        <w:r w:rsidR="00914A0E" w:rsidRPr="00297FF0">
          <w:rPr>
            <w:rStyle w:val="Hyperlink"/>
            <w:rFonts w:ascii="CG Times" w:hAnsi="CG Times"/>
          </w:rPr>
          <w:t>21.</w:t>
        </w:r>
        <w:r w:rsidR="00914A0E">
          <w:rPr>
            <w:rFonts w:asciiTheme="minorHAnsi" w:eastAsiaTheme="minorEastAsia" w:hAnsiTheme="minorHAnsi" w:cstheme="minorBidi"/>
            <w:sz w:val="22"/>
          </w:rPr>
          <w:tab/>
        </w:r>
        <w:r w:rsidR="00914A0E" w:rsidRPr="00297FF0">
          <w:rPr>
            <w:rStyle w:val="Hyperlink"/>
            <w:rFonts w:ascii="CG Times" w:hAnsi="CG Times"/>
          </w:rPr>
          <w:t>Section 162 amended</w:t>
        </w:r>
        <w:r w:rsidR="00914A0E">
          <w:rPr>
            <w:webHidden/>
          </w:rPr>
          <w:tab/>
        </w:r>
        <w:r w:rsidR="00914A0E">
          <w:rPr>
            <w:webHidden/>
          </w:rPr>
          <w:fldChar w:fldCharType="begin"/>
        </w:r>
        <w:r w:rsidR="00914A0E">
          <w:rPr>
            <w:webHidden/>
          </w:rPr>
          <w:instrText xml:space="preserve"> PAGEREF _Toc150181661 \h </w:instrText>
        </w:r>
        <w:r w:rsidR="00914A0E">
          <w:rPr>
            <w:webHidden/>
          </w:rPr>
        </w:r>
        <w:r w:rsidR="00914A0E">
          <w:rPr>
            <w:webHidden/>
          </w:rPr>
          <w:fldChar w:fldCharType="separate"/>
        </w:r>
        <w:r w:rsidR="000C559F">
          <w:rPr>
            <w:webHidden/>
          </w:rPr>
          <w:t>15</w:t>
        </w:r>
        <w:r w:rsidR="00914A0E">
          <w:rPr>
            <w:webHidden/>
          </w:rPr>
          <w:fldChar w:fldCharType="end"/>
        </w:r>
      </w:hyperlink>
    </w:p>
    <w:p w14:paraId="76BDF117" w14:textId="7F24F224" w:rsidR="00914A0E" w:rsidRDefault="006F57EC">
      <w:pPr>
        <w:pStyle w:val="TOC3"/>
        <w:rPr>
          <w:rFonts w:asciiTheme="minorHAnsi" w:eastAsiaTheme="minorEastAsia" w:hAnsiTheme="minorHAnsi" w:cstheme="minorBidi"/>
          <w:sz w:val="22"/>
        </w:rPr>
      </w:pPr>
      <w:hyperlink w:anchor="_Toc150181662" w:history="1">
        <w:r w:rsidR="00914A0E" w:rsidRPr="00297FF0">
          <w:rPr>
            <w:rStyle w:val="Hyperlink"/>
            <w:rFonts w:ascii="CG Times" w:hAnsi="CG Times"/>
          </w:rPr>
          <w:t>22.</w:t>
        </w:r>
        <w:r w:rsidR="00914A0E">
          <w:rPr>
            <w:rFonts w:asciiTheme="minorHAnsi" w:eastAsiaTheme="minorEastAsia" w:hAnsiTheme="minorHAnsi" w:cstheme="minorBidi"/>
            <w:sz w:val="22"/>
          </w:rPr>
          <w:tab/>
        </w:r>
        <w:r w:rsidR="00914A0E" w:rsidRPr="00297FF0">
          <w:rPr>
            <w:rStyle w:val="Hyperlink"/>
            <w:rFonts w:ascii="CG Times" w:hAnsi="CG Times"/>
          </w:rPr>
          <w:t>Section 165 amended</w:t>
        </w:r>
        <w:r w:rsidR="00914A0E">
          <w:rPr>
            <w:webHidden/>
          </w:rPr>
          <w:tab/>
        </w:r>
        <w:r w:rsidR="00914A0E">
          <w:rPr>
            <w:webHidden/>
          </w:rPr>
          <w:fldChar w:fldCharType="begin"/>
        </w:r>
        <w:r w:rsidR="00914A0E">
          <w:rPr>
            <w:webHidden/>
          </w:rPr>
          <w:instrText xml:space="preserve"> PAGEREF _Toc150181662 \h </w:instrText>
        </w:r>
        <w:r w:rsidR="00914A0E">
          <w:rPr>
            <w:webHidden/>
          </w:rPr>
        </w:r>
        <w:r w:rsidR="00914A0E">
          <w:rPr>
            <w:webHidden/>
          </w:rPr>
          <w:fldChar w:fldCharType="separate"/>
        </w:r>
        <w:r w:rsidR="000C559F">
          <w:rPr>
            <w:webHidden/>
          </w:rPr>
          <w:t>15</w:t>
        </w:r>
        <w:r w:rsidR="00914A0E">
          <w:rPr>
            <w:webHidden/>
          </w:rPr>
          <w:fldChar w:fldCharType="end"/>
        </w:r>
      </w:hyperlink>
    </w:p>
    <w:p w14:paraId="6FD70493" w14:textId="52D54152" w:rsidR="00914A0E" w:rsidRDefault="006F57EC">
      <w:pPr>
        <w:pStyle w:val="TOC3"/>
        <w:rPr>
          <w:rFonts w:asciiTheme="minorHAnsi" w:eastAsiaTheme="minorEastAsia" w:hAnsiTheme="minorHAnsi" w:cstheme="minorBidi"/>
          <w:sz w:val="22"/>
        </w:rPr>
      </w:pPr>
      <w:hyperlink w:anchor="_Toc150181663" w:history="1">
        <w:r w:rsidR="00914A0E" w:rsidRPr="00297FF0">
          <w:rPr>
            <w:rStyle w:val="Hyperlink"/>
            <w:rFonts w:ascii="CG Times" w:hAnsi="CG Times"/>
          </w:rPr>
          <w:t>23.</w:t>
        </w:r>
        <w:r w:rsidR="00914A0E">
          <w:rPr>
            <w:rFonts w:asciiTheme="minorHAnsi" w:eastAsiaTheme="minorEastAsia" w:hAnsiTheme="minorHAnsi" w:cstheme="minorBidi"/>
            <w:sz w:val="22"/>
          </w:rPr>
          <w:tab/>
        </w:r>
        <w:r w:rsidR="00914A0E" w:rsidRPr="00297FF0">
          <w:rPr>
            <w:rStyle w:val="Hyperlink"/>
            <w:rFonts w:ascii="CG Times" w:hAnsi="CG Times"/>
          </w:rPr>
          <w:t>Section 166 amended</w:t>
        </w:r>
        <w:r w:rsidR="00914A0E">
          <w:rPr>
            <w:webHidden/>
          </w:rPr>
          <w:tab/>
        </w:r>
        <w:r w:rsidR="00914A0E">
          <w:rPr>
            <w:webHidden/>
          </w:rPr>
          <w:fldChar w:fldCharType="begin"/>
        </w:r>
        <w:r w:rsidR="00914A0E">
          <w:rPr>
            <w:webHidden/>
          </w:rPr>
          <w:instrText xml:space="preserve"> PAGEREF _Toc150181663 \h </w:instrText>
        </w:r>
        <w:r w:rsidR="00914A0E">
          <w:rPr>
            <w:webHidden/>
          </w:rPr>
        </w:r>
        <w:r w:rsidR="00914A0E">
          <w:rPr>
            <w:webHidden/>
          </w:rPr>
          <w:fldChar w:fldCharType="separate"/>
        </w:r>
        <w:r w:rsidR="000C559F">
          <w:rPr>
            <w:webHidden/>
          </w:rPr>
          <w:t>16</w:t>
        </w:r>
        <w:r w:rsidR="00914A0E">
          <w:rPr>
            <w:webHidden/>
          </w:rPr>
          <w:fldChar w:fldCharType="end"/>
        </w:r>
      </w:hyperlink>
    </w:p>
    <w:p w14:paraId="26D77A1C" w14:textId="29E83B03" w:rsidR="00914A0E" w:rsidRDefault="006F57EC">
      <w:pPr>
        <w:pStyle w:val="TOC3"/>
        <w:rPr>
          <w:rFonts w:asciiTheme="minorHAnsi" w:eastAsiaTheme="minorEastAsia" w:hAnsiTheme="minorHAnsi" w:cstheme="minorBidi"/>
          <w:sz w:val="22"/>
        </w:rPr>
      </w:pPr>
      <w:hyperlink w:anchor="_Toc150181664" w:history="1">
        <w:r w:rsidR="00914A0E" w:rsidRPr="00297FF0">
          <w:rPr>
            <w:rStyle w:val="Hyperlink"/>
            <w:rFonts w:ascii="CG Times" w:hAnsi="CG Times"/>
          </w:rPr>
          <w:t>24.</w:t>
        </w:r>
        <w:r w:rsidR="00914A0E">
          <w:rPr>
            <w:rFonts w:asciiTheme="minorHAnsi" w:eastAsiaTheme="minorEastAsia" w:hAnsiTheme="minorHAnsi" w:cstheme="minorBidi"/>
            <w:sz w:val="22"/>
          </w:rPr>
          <w:tab/>
        </w:r>
        <w:r w:rsidR="00914A0E" w:rsidRPr="00297FF0">
          <w:rPr>
            <w:rStyle w:val="Hyperlink"/>
            <w:rFonts w:ascii="CG Times" w:hAnsi="CG Times"/>
          </w:rPr>
          <w:t>Section 170 amended</w:t>
        </w:r>
        <w:r w:rsidR="00914A0E">
          <w:rPr>
            <w:webHidden/>
          </w:rPr>
          <w:tab/>
        </w:r>
        <w:r w:rsidR="00914A0E">
          <w:rPr>
            <w:webHidden/>
          </w:rPr>
          <w:fldChar w:fldCharType="begin"/>
        </w:r>
        <w:r w:rsidR="00914A0E">
          <w:rPr>
            <w:webHidden/>
          </w:rPr>
          <w:instrText xml:space="preserve"> PAGEREF _Toc150181664 \h </w:instrText>
        </w:r>
        <w:r w:rsidR="00914A0E">
          <w:rPr>
            <w:webHidden/>
          </w:rPr>
        </w:r>
        <w:r w:rsidR="00914A0E">
          <w:rPr>
            <w:webHidden/>
          </w:rPr>
          <w:fldChar w:fldCharType="separate"/>
        </w:r>
        <w:r w:rsidR="000C559F">
          <w:rPr>
            <w:webHidden/>
          </w:rPr>
          <w:t>16</w:t>
        </w:r>
        <w:r w:rsidR="00914A0E">
          <w:rPr>
            <w:webHidden/>
          </w:rPr>
          <w:fldChar w:fldCharType="end"/>
        </w:r>
      </w:hyperlink>
    </w:p>
    <w:p w14:paraId="33743DA5" w14:textId="46D0DB0A" w:rsidR="00914A0E" w:rsidRDefault="006F57EC">
      <w:pPr>
        <w:pStyle w:val="TOC3"/>
        <w:rPr>
          <w:rFonts w:asciiTheme="minorHAnsi" w:eastAsiaTheme="minorEastAsia" w:hAnsiTheme="minorHAnsi" w:cstheme="minorBidi"/>
          <w:sz w:val="22"/>
        </w:rPr>
      </w:pPr>
      <w:hyperlink w:anchor="_Toc150181665" w:history="1">
        <w:r w:rsidR="00914A0E" w:rsidRPr="00297FF0">
          <w:rPr>
            <w:rStyle w:val="Hyperlink"/>
            <w:rFonts w:ascii="CG Times" w:hAnsi="CG Times"/>
          </w:rPr>
          <w:t>25.</w:t>
        </w:r>
        <w:r w:rsidR="00914A0E">
          <w:rPr>
            <w:rFonts w:asciiTheme="minorHAnsi" w:eastAsiaTheme="minorEastAsia" w:hAnsiTheme="minorHAnsi" w:cstheme="minorBidi"/>
            <w:sz w:val="22"/>
          </w:rPr>
          <w:tab/>
        </w:r>
        <w:r w:rsidR="00914A0E" w:rsidRPr="00297FF0">
          <w:rPr>
            <w:rStyle w:val="Hyperlink"/>
            <w:rFonts w:ascii="CG Times" w:hAnsi="CG Times"/>
          </w:rPr>
          <w:t>Section 173 amended</w:t>
        </w:r>
        <w:r w:rsidR="00914A0E">
          <w:rPr>
            <w:webHidden/>
          </w:rPr>
          <w:tab/>
        </w:r>
        <w:r w:rsidR="00914A0E">
          <w:rPr>
            <w:webHidden/>
          </w:rPr>
          <w:fldChar w:fldCharType="begin"/>
        </w:r>
        <w:r w:rsidR="00914A0E">
          <w:rPr>
            <w:webHidden/>
          </w:rPr>
          <w:instrText xml:space="preserve"> PAGEREF _Toc150181665 \h </w:instrText>
        </w:r>
        <w:r w:rsidR="00914A0E">
          <w:rPr>
            <w:webHidden/>
          </w:rPr>
        </w:r>
        <w:r w:rsidR="00914A0E">
          <w:rPr>
            <w:webHidden/>
          </w:rPr>
          <w:fldChar w:fldCharType="separate"/>
        </w:r>
        <w:r w:rsidR="000C559F">
          <w:rPr>
            <w:webHidden/>
          </w:rPr>
          <w:t>16</w:t>
        </w:r>
        <w:r w:rsidR="00914A0E">
          <w:rPr>
            <w:webHidden/>
          </w:rPr>
          <w:fldChar w:fldCharType="end"/>
        </w:r>
      </w:hyperlink>
    </w:p>
    <w:p w14:paraId="0D6DA2A2" w14:textId="425E4E4F" w:rsidR="00914A0E" w:rsidRDefault="006F57EC">
      <w:pPr>
        <w:pStyle w:val="TOC3"/>
        <w:rPr>
          <w:rFonts w:asciiTheme="minorHAnsi" w:eastAsiaTheme="minorEastAsia" w:hAnsiTheme="minorHAnsi" w:cstheme="minorBidi"/>
          <w:sz w:val="22"/>
        </w:rPr>
      </w:pPr>
      <w:hyperlink w:anchor="_Toc150181666" w:history="1">
        <w:r w:rsidR="00914A0E" w:rsidRPr="00297FF0">
          <w:rPr>
            <w:rStyle w:val="Hyperlink"/>
            <w:rFonts w:ascii="CG Times" w:hAnsi="CG Times"/>
          </w:rPr>
          <w:t>26.</w:t>
        </w:r>
        <w:r w:rsidR="00914A0E">
          <w:rPr>
            <w:rFonts w:asciiTheme="minorHAnsi" w:eastAsiaTheme="minorEastAsia" w:hAnsiTheme="minorHAnsi" w:cstheme="minorBidi"/>
            <w:sz w:val="22"/>
          </w:rPr>
          <w:tab/>
        </w:r>
        <w:r w:rsidR="00914A0E" w:rsidRPr="00297FF0">
          <w:rPr>
            <w:rStyle w:val="Hyperlink"/>
            <w:rFonts w:ascii="CG Times" w:hAnsi="CG Times"/>
          </w:rPr>
          <w:t>Section 174 amended</w:t>
        </w:r>
        <w:r w:rsidR="00914A0E">
          <w:rPr>
            <w:webHidden/>
          </w:rPr>
          <w:tab/>
        </w:r>
        <w:r w:rsidR="00914A0E">
          <w:rPr>
            <w:webHidden/>
          </w:rPr>
          <w:fldChar w:fldCharType="begin"/>
        </w:r>
        <w:r w:rsidR="00914A0E">
          <w:rPr>
            <w:webHidden/>
          </w:rPr>
          <w:instrText xml:space="preserve"> PAGEREF _Toc150181666 \h </w:instrText>
        </w:r>
        <w:r w:rsidR="00914A0E">
          <w:rPr>
            <w:webHidden/>
          </w:rPr>
        </w:r>
        <w:r w:rsidR="00914A0E">
          <w:rPr>
            <w:webHidden/>
          </w:rPr>
          <w:fldChar w:fldCharType="separate"/>
        </w:r>
        <w:r w:rsidR="000C559F">
          <w:rPr>
            <w:webHidden/>
          </w:rPr>
          <w:t>18</w:t>
        </w:r>
        <w:r w:rsidR="00914A0E">
          <w:rPr>
            <w:webHidden/>
          </w:rPr>
          <w:fldChar w:fldCharType="end"/>
        </w:r>
      </w:hyperlink>
    </w:p>
    <w:p w14:paraId="4204E377" w14:textId="0A6A92DA" w:rsidR="00914A0E" w:rsidRDefault="006F57EC">
      <w:pPr>
        <w:pStyle w:val="TOC3"/>
        <w:rPr>
          <w:rFonts w:asciiTheme="minorHAnsi" w:eastAsiaTheme="minorEastAsia" w:hAnsiTheme="minorHAnsi" w:cstheme="minorBidi"/>
          <w:sz w:val="22"/>
        </w:rPr>
      </w:pPr>
      <w:hyperlink w:anchor="_Toc150181667" w:history="1">
        <w:r w:rsidR="00914A0E" w:rsidRPr="00297FF0">
          <w:rPr>
            <w:rStyle w:val="Hyperlink"/>
            <w:rFonts w:ascii="CG Times" w:hAnsi="CG Times"/>
          </w:rPr>
          <w:t>27.</w:t>
        </w:r>
        <w:r w:rsidR="00914A0E">
          <w:rPr>
            <w:rFonts w:asciiTheme="minorHAnsi" w:eastAsiaTheme="minorEastAsia" w:hAnsiTheme="minorHAnsi" w:cstheme="minorBidi"/>
            <w:sz w:val="22"/>
          </w:rPr>
          <w:tab/>
        </w:r>
        <w:r w:rsidR="00914A0E" w:rsidRPr="00297FF0">
          <w:rPr>
            <w:rStyle w:val="Hyperlink"/>
            <w:rFonts w:ascii="CG Times" w:hAnsi="CG Times"/>
          </w:rPr>
          <w:t>Section 175 amended</w:t>
        </w:r>
        <w:r w:rsidR="00914A0E">
          <w:rPr>
            <w:webHidden/>
          </w:rPr>
          <w:tab/>
        </w:r>
        <w:r w:rsidR="00914A0E">
          <w:rPr>
            <w:webHidden/>
          </w:rPr>
          <w:fldChar w:fldCharType="begin"/>
        </w:r>
        <w:r w:rsidR="00914A0E">
          <w:rPr>
            <w:webHidden/>
          </w:rPr>
          <w:instrText xml:space="preserve"> PAGEREF _Toc150181667 \h </w:instrText>
        </w:r>
        <w:r w:rsidR="00914A0E">
          <w:rPr>
            <w:webHidden/>
          </w:rPr>
        </w:r>
        <w:r w:rsidR="00914A0E">
          <w:rPr>
            <w:webHidden/>
          </w:rPr>
          <w:fldChar w:fldCharType="separate"/>
        </w:r>
        <w:r w:rsidR="000C559F">
          <w:rPr>
            <w:webHidden/>
          </w:rPr>
          <w:t>19</w:t>
        </w:r>
        <w:r w:rsidR="00914A0E">
          <w:rPr>
            <w:webHidden/>
          </w:rPr>
          <w:fldChar w:fldCharType="end"/>
        </w:r>
      </w:hyperlink>
    </w:p>
    <w:p w14:paraId="50971210" w14:textId="0111F464" w:rsidR="00914A0E" w:rsidRDefault="006F57EC">
      <w:pPr>
        <w:pStyle w:val="TOC3"/>
        <w:rPr>
          <w:rFonts w:asciiTheme="minorHAnsi" w:eastAsiaTheme="minorEastAsia" w:hAnsiTheme="minorHAnsi" w:cstheme="minorBidi"/>
          <w:sz w:val="22"/>
        </w:rPr>
      </w:pPr>
      <w:hyperlink w:anchor="_Toc150181668" w:history="1">
        <w:r w:rsidR="00914A0E" w:rsidRPr="00297FF0">
          <w:rPr>
            <w:rStyle w:val="Hyperlink"/>
            <w:rFonts w:ascii="CG Times" w:hAnsi="CG Times"/>
          </w:rPr>
          <w:t>28.</w:t>
        </w:r>
        <w:r w:rsidR="00914A0E">
          <w:rPr>
            <w:rFonts w:asciiTheme="minorHAnsi" w:eastAsiaTheme="minorEastAsia" w:hAnsiTheme="minorHAnsi" w:cstheme="minorBidi"/>
            <w:sz w:val="22"/>
          </w:rPr>
          <w:tab/>
        </w:r>
        <w:r w:rsidR="00914A0E" w:rsidRPr="00297FF0">
          <w:rPr>
            <w:rStyle w:val="Hyperlink"/>
            <w:rFonts w:ascii="CG Times" w:hAnsi="CG Times"/>
          </w:rPr>
          <w:t>Section 176 amended</w:t>
        </w:r>
        <w:r w:rsidR="00914A0E">
          <w:rPr>
            <w:webHidden/>
          </w:rPr>
          <w:tab/>
        </w:r>
        <w:r w:rsidR="00914A0E">
          <w:rPr>
            <w:webHidden/>
          </w:rPr>
          <w:fldChar w:fldCharType="begin"/>
        </w:r>
        <w:r w:rsidR="00914A0E">
          <w:rPr>
            <w:webHidden/>
          </w:rPr>
          <w:instrText xml:space="preserve"> PAGEREF _Toc150181668 \h </w:instrText>
        </w:r>
        <w:r w:rsidR="00914A0E">
          <w:rPr>
            <w:webHidden/>
          </w:rPr>
        </w:r>
        <w:r w:rsidR="00914A0E">
          <w:rPr>
            <w:webHidden/>
          </w:rPr>
          <w:fldChar w:fldCharType="separate"/>
        </w:r>
        <w:r w:rsidR="000C559F">
          <w:rPr>
            <w:webHidden/>
          </w:rPr>
          <w:t>19</w:t>
        </w:r>
        <w:r w:rsidR="00914A0E">
          <w:rPr>
            <w:webHidden/>
          </w:rPr>
          <w:fldChar w:fldCharType="end"/>
        </w:r>
      </w:hyperlink>
    </w:p>
    <w:p w14:paraId="4E9CD4BE" w14:textId="35AA296A" w:rsidR="00914A0E" w:rsidRDefault="006F57EC">
      <w:pPr>
        <w:pStyle w:val="TOC3"/>
        <w:rPr>
          <w:rFonts w:asciiTheme="minorHAnsi" w:eastAsiaTheme="minorEastAsia" w:hAnsiTheme="minorHAnsi" w:cstheme="minorBidi"/>
          <w:sz w:val="22"/>
        </w:rPr>
      </w:pPr>
      <w:hyperlink w:anchor="_Toc150181669" w:history="1">
        <w:r w:rsidR="00914A0E" w:rsidRPr="00297FF0">
          <w:rPr>
            <w:rStyle w:val="Hyperlink"/>
            <w:rFonts w:ascii="CG Times" w:hAnsi="CG Times"/>
          </w:rPr>
          <w:t>29.</w:t>
        </w:r>
        <w:r w:rsidR="00914A0E">
          <w:rPr>
            <w:rFonts w:asciiTheme="minorHAnsi" w:eastAsiaTheme="minorEastAsia" w:hAnsiTheme="minorHAnsi" w:cstheme="minorBidi"/>
            <w:sz w:val="22"/>
          </w:rPr>
          <w:tab/>
        </w:r>
        <w:r w:rsidR="00914A0E" w:rsidRPr="00297FF0">
          <w:rPr>
            <w:rStyle w:val="Hyperlink"/>
            <w:rFonts w:ascii="CG Times" w:hAnsi="CG Times"/>
          </w:rPr>
          <w:t>Section 177 amended</w:t>
        </w:r>
        <w:r w:rsidR="00914A0E">
          <w:rPr>
            <w:webHidden/>
          </w:rPr>
          <w:tab/>
        </w:r>
        <w:r w:rsidR="00914A0E">
          <w:rPr>
            <w:webHidden/>
          </w:rPr>
          <w:fldChar w:fldCharType="begin"/>
        </w:r>
        <w:r w:rsidR="00914A0E">
          <w:rPr>
            <w:webHidden/>
          </w:rPr>
          <w:instrText xml:space="preserve"> PAGEREF _Toc150181669 \h </w:instrText>
        </w:r>
        <w:r w:rsidR="00914A0E">
          <w:rPr>
            <w:webHidden/>
          </w:rPr>
        </w:r>
        <w:r w:rsidR="00914A0E">
          <w:rPr>
            <w:webHidden/>
          </w:rPr>
          <w:fldChar w:fldCharType="separate"/>
        </w:r>
        <w:r w:rsidR="000C559F">
          <w:rPr>
            <w:webHidden/>
          </w:rPr>
          <w:t>20</w:t>
        </w:r>
        <w:r w:rsidR="00914A0E">
          <w:rPr>
            <w:webHidden/>
          </w:rPr>
          <w:fldChar w:fldCharType="end"/>
        </w:r>
      </w:hyperlink>
    </w:p>
    <w:p w14:paraId="719A4A32" w14:textId="0FE630D7" w:rsidR="00914A0E" w:rsidRDefault="006F57EC">
      <w:pPr>
        <w:pStyle w:val="TOC3"/>
        <w:rPr>
          <w:rFonts w:asciiTheme="minorHAnsi" w:eastAsiaTheme="minorEastAsia" w:hAnsiTheme="minorHAnsi" w:cstheme="minorBidi"/>
          <w:sz w:val="22"/>
        </w:rPr>
      </w:pPr>
      <w:hyperlink w:anchor="_Toc150181670" w:history="1">
        <w:r w:rsidR="00914A0E" w:rsidRPr="00297FF0">
          <w:rPr>
            <w:rStyle w:val="Hyperlink"/>
            <w:rFonts w:ascii="CG Times" w:hAnsi="CG Times"/>
          </w:rPr>
          <w:t>30.</w:t>
        </w:r>
        <w:r w:rsidR="00914A0E">
          <w:rPr>
            <w:rFonts w:asciiTheme="minorHAnsi" w:eastAsiaTheme="minorEastAsia" w:hAnsiTheme="minorHAnsi" w:cstheme="minorBidi"/>
            <w:sz w:val="22"/>
          </w:rPr>
          <w:tab/>
        </w:r>
        <w:r w:rsidR="00914A0E" w:rsidRPr="00297FF0">
          <w:rPr>
            <w:rStyle w:val="Hyperlink"/>
            <w:rFonts w:ascii="CG Times" w:hAnsi="CG Times"/>
          </w:rPr>
          <w:t>Section 178 amended</w:t>
        </w:r>
        <w:r w:rsidR="00914A0E">
          <w:rPr>
            <w:webHidden/>
          </w:rPr>
          <w:tab/>
        </w:r>
        <w:r w:rsidR="00914A0E">
          <w:rPr>
            <w:webHidden/>
          </w:rPr>
          <w:fldChar w:fldCharType="begin"/>
        </w:r>
        <w:r w:rsidR="00914A0E">
          <w:rPr>
            <w:webHidden/>
          </w:rPr>
          <w:instrText xml:space="preserve"> PAGEREF _Toc150181670 \h </w:instrText>
        </w:r>
        <w:r w:rsidR="00914A0E">
          <w:rPr>
            <w:webHidden/>
          </w:rPr>
        </w:r>
        <w:r w:rsidR="00914A0E">
          <w:rPr>
            <w:webHidden/>
          </w:rPr>
          <w:fldChar w:fldCharType="separate"/>
        </w:r>
        <w:r w:rsidR="000C559F">
          <w:rPr>
            <w:webHidden/>
          </w:rPr>
          <w:t>21</w:t>
        </w:r>
        <w:r w:rsidR="00914A0E">
          <w:rPr>
            <w:webHidden/>
          </w:rPr>
          <w:fldChar w:fldCharType="end"/>
        </w:r>
      </w:hyperlink>
    </w:p>
    <w:p w14:paraId="471D63D0" w14:textId="62C731B2" w:rsidR="00914A0E" w:rsidRDefault="006F57EC">
      <w:pPr>
        <w:pStyle w:val="TOC3"/>
        <w:rPr>
          <w:rFonts w:asciiTheme="minorHAnsi" w:eastAsiaTheme="minorEastAsia" w:hAnsiTheme="minorHAnsi" w:cstheme="minorBidi"/>
          <w:sz w:val="22"/>
        </w:rPr>
      </w:pPr>
      <w:hyperlink w:anchor="_Toc150181671" w:history="1">
        <w:r w:rsidR="00914A0E" w:rsidRPr="00297FF0">
          <w:rPr>
            <w:rStyle w:val="Hyperlink"/>
            <w:rFonts w:ascii="CG Times" w:hAnsi="CG Times"/>
          </w:rPr>
          <w:t>31.</w:t>
        </w:r>
        <w:r w:rsidR="00914A0E">
          <w:rPr>
            <w:rFonts w:asciiTheme="minorHAnsi" w:eastAsiaTheme="minorEastAsia" w:hAnsiTheme="minorHAnsi" w:cstheme="minorBidi"/>
            <w:sz w:val="22"/>
          </w:rPr>
          <w:tab/>
        </w:r>
        <w:r w:rsidR="00914A0E" w:rsidRPr="00297FF0">
          <w:rPr>
            <w:rStyle w:val="Hyperlink"/>
            <w:rFonts w:ascii="CG Times" w:hAnsi="CG Times"/>
          </w:rPr>
          <w:t>Section 179 amended</w:t>
        </w:r>
        <w:r w:rsidR="00914A0E">
          <w:rPr>
            <w:webHidden/>
          </w:rPr>
          <w:tab/>
        </w:r>
        <w:r w:rsidR="00914A0E">
          <w:rPr>
            <w:webHidden/>
          </w:rPr>
          <w:fldChar w:fldCharType="begin"/>
        </w:r>
        <w:r w:rsidR="00914A0E">
          <w:rPr>
            <w:webHidden/>
          </w:rPr>
          <w:instrText xml:space="preserve"> PAGEREF _Toc150181671 \h </w:instrText>
        </w:r>
        <w:r w:rsidR="00914A0E">
          <w:rPr>
            <w:webHidden/>
          </w:rPr>
        </w:r>
        <w:r w:rsidR="00914A0E">
          <w:rPr>
            <w:webHidden/>
          </w:rPr>
          <w:fldChar w:fldCharType="separate"/>
        </w:r>
        <w:r w:rsidR="000C559F">
          <w:rPr>
            <w:webHidden/>
          </w:rPr>
          <w:t>21</w:t>
        </w:r>
        <w:r w:rsidR="00914A0E">
          <w:rPr>
            <w:webHidden/>
          </w:rPr>
          <w:fldChar w:fldCharType="end"/>
        </w:r>
      </w:hyperlink>
    </w:p>
    <w:p w14:paraId="4D8B01F2" w14:textId="054DF261" w:rsidR="00914A0E" w:rsidRDefault="006F57EC">
      <w:pPr>
        <w:pStyle w:val="TOC3"/>
        <w:rPr>
          <w:rFonts w:asciiTheme="minorHAnsi" w:eastAsiaTheme="minorEastAsia" w:hAnsiTheme="minorHAnsi" w:cstheme="minorBidi"/>
          <w:sz w:val="22"/>
        </w:rPr>
      </w:pPr>
      <w:hyperlink w:anchor="_Toc150181672" w:history="1">
        <w:r w:rsidR="00914A0E" w:rsidRPr="00297FF0">
          <w:rPr>
            <w:rStyle w:val="Hyperlink"/>
            <w:rFonts w:ascii="CG Times" w:hAnsi="CG Times"/>
          </w:rPr>
          <w:t>32.</w:t>
        </w:r>
        <w:r w:rsidR="00914A0E">
          <w:rPr>
            <w:rFonts w:asciiTheme="minorHAnsi" w:eastAsiaTheme="minorEastAsia" w:hAnsiTheme="minorHAnsi" w:cstheme="minorBidi"/>
            <w:sz w:val="22"/>
          </w:rPr>
          <w:tab/>
        </w:r>
        <w:r w:rsidR="00914A0E" w:rsidRPr="00297FF0">
          <w:rPr>
            <w:rStyle w:val="Hyperlink"/>
            <w:rFonts w:ascii="CG Times" w:hAnsi="CG Times"/>
          </w:rPr>
          <w:t>Section 181 amended</w:t>
        </w:r>
        <w:r w:rsidR="00914A0E">
          <w:rPr>
            <w:webHidden/>
          </w:rPr>
          <w:tab/>
        </w:r>
        <w:r w:rsidR="00914A0E">
          <w:rPr>
            <w:webHidden/>
          </w:rPr>
          <w:fldChar w:fldCharType="begin"/>
        </w:r>
        <w:r w:rsidR="00914A0E">
          <w:rPr>
            <w:webHidden/>
          </w:rPr>
          <w:instrText xml:space="preserve"> PAGEREF _Toc150181672 \h </w:instrText>
        </w:r>
        <w:r w:rsidR="00914A0E">
          <w:rPr>
            <w:webHidden/>
          </w:rPr>
        </w:r>
        <w:r w:rsidR="00914A0E">
          <w:rPr>
            <w:webHidden/>
          </w:rPr>
          <w:fldChar w:fldCharType="separate"/>
        </w:r>
        <w:r w:rsidR="000C559F">
          <w:rPr>
            <w:webHidden/>
          </w:rPr>
          <w:t>22</w:t>
        </w:r>
        <w:r w:rsidR="00914A0E">
          <w:rPr>
            <w:webHidden/>
          </w:rPr>
          <w:fldChar w:fldCharType="end"/>
        </w:r>
      </w:hyperlink>
    </w:p>
    <w:p w14:paraId="68D68384" w14:textId="454A6FB3" w:rsidR="00914A0E" w:rsidRDefault="006F57EC">
      <w:pPr>
        <w:pStyle w:val="TOC3"/>
        <w:rPr>
          <w:rFonts w:asciiTheme="minorHAnsi" w:eastAsiaTheme="minorEastAsia" w:hAnsiTheme="minorHAnsi" w:cstheme="minorBidi"/>
          <w:sz w:val="22"/>
        </w:rPr>
      </w:pPr>
      <w:hyperlink w:anchor="_Toc150181673" w:history="1">
        <w:r w:rsidR="00914A0E" w:rsidRPr="00297FF0">
          <w:rPr>
            <w:rStyle w:val="Hyperlink"/>
            <w:rFonts w:ascii="CG Times" w:hAnsi="CG Times"/>
          </w:rPr>
          <w:t>33.</w:t>
        </w:r>
        <w:r w:rsidR="00914A0E">
          <w:rPr>
            <w:rFonts w:asciiTheme="minorHAnsi" w:eastAsiaTheme="minorEastAsia" w:hAnsiTheme="minorHAnsi" w:cstheme="minorBidi"/>
            <w:sz w:val="22"/>
          </w:rPr>
          <w:tab/>
        </w:r>
        <w:r w:rsidR="00914A0E" w:rsidRPr="00297FF0">
          <w:rPr>
            <w:rStyle w:val="Hyperlink"/>
            <w:rFonts w:ascii="CG Times" w:hAnsi="CG Times"/>
          </w:rPr>
          <w:t>Section 183 amended</w:t>
        </w:r>
        <w:r w:rsidR="00914A0E">
          <w:rPr>
            <w:webHidden/>
          </w:rPr>
          <w:tab/>
        </w:r>
        <w:r w:rsidR="00914A0E">
          <w:rPr>
            <w:webHidden/>
          </w:rPr>
          <w:fldChar w:fldCharType="begin"/>
        </w:r>
        <w:r w:rsidR="00914A0E">
          <w:rPr>
            <w:webHidden/>
          </w:rPr>
          <w:instrText xml:space="preserve"> PAGEREF _Toc150181673 \h </w:instrText>
        </w:r>
        <w:r w:rsidR="00914A0E">
          <w:rPr>
            <w:webHidden/>
          </w:rPr>
        </w:r>
        <w:r w:rsidR="00914A0E">
          <w:rPr>
            <w:webHidden/>
          </w:rPr>
          <w:fldChar w:fldCharType="separate"/>
        </w:r>
        <w:r w:rsidR="000C559F">
          <w:rPr>
            <w:webHidden/>
          </w:rPr>
          <w:t>22</w:t>
        </w:r>
        <w:r w:rsidR="00914A0E">
          <w:rPr>
            <w:webHidden/>
          </w:rPr>
          <w:fldChar w:fldCharType="end"/>
        </w:r>
      </w:hyperlink>
    </w:p>
    <w:p w14:paraId="088060A8" w14:textId="0A8EE1C9" w:rsidR="00914A0E" w:rsidRDefault="006F57EC">
      <w:pPr>
        <w:pStyle w:val="TOC3"/>
        <w:rPr>
          <w:rFonts w:asciiTheme="minorHAnsi" w:eastAsiaTheme="minorEastAsia" w:hAnsiTheme="minorHAnsi" w:cstheme="minorBidi"/>
          <w:sz w:val="22"/>
        </w:rPr>
      </w:pPr>
      <w:hyperlink w:anchor="_Toc150181674" w:history="1">
        <w:r w:rsidR="00914A0E" w:rsidRPr="00297FF0">
          <w:rPr>
            <w:rStyle w:val="Hyperlink"/>
            <w:rFonts w:ascii="CG Times" w:hAnsi="CG Times"/>
          </w:rPr>
          <w:t>34.</w:t>
        </w:r>
        <w:r w:rsidR="00914A0E">
          <w:rPr>
            <w:rFonts w:asciiTheme="minorHAnsi" w:eastAsiaTheme="minorEastAsia" w:hAnsiTheme="minorHAnsi" w:cstheme="minorBidi"/>
            <w:sz w:val="22"/>
          </w:rPr>
          <w:tab/>
        </w:r>
        <w:r w:rsidR="00914A0E" w:rsidRPr="00297FF0">
          <w:rPr>
            <w:rStyle w:val="Hyperlink"/>
            <w:rFonts w:ascii="CG Times" w:hAnsi="CG Times"/>
          </w:rPr>
          <w:t>Section 184 amended</w:t>
        </w:r>
        <w:r w:rsidR="00914A0E">
          <w:rPr>
            <w:webHidden/>
          </w:rPr>
          <w:tab/>
        </w:r>
        <w:r w:rsidR="00914A0E">
          <w:rPr>
            <w:webHidden/>
          </w:rPr>
          <w:fldChar w:fldCharType="begin"/>
        </w:r>
        <w:r w:rsidR="00914A0E">
          <w:rPr>
            <w:webHidden/>
          </w:rPr>
          <w:instrText xml:space="preserve"> PAGEREF _Toc150181674 \h </w:instrText>
        </w:r>
        <w:r w:rsidR="00914A0E">
          <w:rPr>
            <w:webHidden/>
          </w:rPr>
        </w:r>
        <w:r w:rsidR="00914A0E">
          <w:rPr>
            <w:webHidden/>
          </w:rPr>
          <w:fldChar w:fldCharType="separate"/>
        </w:r>
        <w:r w:rsidR="000C559F">
          <w:rPr>
            <w:webHidden/>
          </w:rPr>
          <w:t>22</w:t>
        </w:r>
        <w:r w:rsidR="00914A0E">
          <w:rPr>
            <w:webHidden/>
          </w:rPr>
          <w:fldChar w:fldCharType="end"/>
        </w:r>
      </w:hyperlink>
    </w:p>
    <w:p w14:paraId="3C54849C" w14:textId="247D1B60" w:rsidR="00C54A36" w:rsidRPr="00EA0BFB" w:rsidRDefault="00F0278F" w:rsidP="00BD3BCF">
      <w:pPr>
        <w:pStyle w:val="Arrangement"/>
        <w:spacing w:before="240" w:line="240" w:lineRule="auto"/>
        <w:rPr>
          <w:rFonts w:eastAsia="MS Mincho"/>
        </w:rPr>
        <w:sectPr w:rsidR="00C54A36" w:rsidRPr="00EA0BFB" w:rsidSect="009D0E64">
          <w:headerReference w:type="default" r:id="rId8"/>
          <w:footerReference w:type="default" r:id="rId9"/>
          <w:footerReference w:type="first" r:id="rId10"/>
          <w:pgSz w:w="12240" w:h="15840"/>
          <w:pgMar w:top="2736" w:right="2837" w:bottom="1440" w:left="2837" w:header="1008" w:footer="1440" w:gutter="0"/>
          <w:cols w:space="720"/>
          <w:titlePg/>
          <w:docGrid w:linePitch="326"/>
        </w:sectPr>
      </w:pPr>
      <w:r w:rsidRPr="00EA0BFB">
        <w:rPr>
          <w:rFonts w:ascii="Calibri" w:eastAsia="MS Mincho" w:hAnsi="Calibri"/>
          <w:sz w:val="24"/>
          <w:szCs w:val="22"/>
          <w:lang w:val="en-US"/>
        </w:rPr>
        <w:fldChar w:fldCharType="end"/>
      </w:r>
    </w:p>
    <w:p w14:paraId="117023F3" w14:textId="77777777" w:rsidR="00C54A36" w:rsidRPr="00EA0BFB" w:rsidRDefault="00C54A36" w:rsidP="00BD3BCF">
      <w:pPr>
        <w:pStyle w:val="OneLineSpaceAct"/>
        <w:jc w:val="right"/>
        <w:rPr>
          <w:b/>
        </w:rPr>
      </w:pPr>
      <w:bookmarkStart w:id="0" w:name="_GoBack"/>
      <w:r w:rsidRPr="00EA0BFB">
        <w:rPr>
          <w:b/>
        </w:rPr>
        <w:lastRenderedPageBreak/>
        <w:t>I ASSENT</w:t>
      </w:r>
    </w:p>
    <w:bookmarkEnd w:id="0"/>
    <w:p w14:paraId="161FDB80" w14:textId="77777777" w:rsidR="00C54A36" w:rsidRPr="00EA0BFB" w:rsidRDefault="00C54A36" w:rsidP="00BD3BCF">
      <w:pPr>
        <w:pStyle w:val="OneLineSpaceAct"/>
        <w:jc w:val="right"/>
        <w:rPr>
          <w:b/>
        </w:rPr>
      </w:pPr>
    </w:p>
    <w:p w14:paraId="7AA54F91" w14:textId="2EF43EC2" w:rsidR="00C54A36" w:rsidRPr="00EA0BFB" w:rsidRDefault="009E6798" w:rsidP="00BD3BCF">
      <w:pPr>
        <w:pStyle w:val="OneLineSpaceAct"/>
        <w:jc w:val="right"/>
        <w:rPr>
          <w:b/>
        </w:rPr>
      </w:pPr>
      <w:r w:rsidRPr="00FE108E">
        <w:rPr>
          <w:i/>
        </w:rPr>
        <w:t>Sgd. Sarah Tucker (Mrs.)</w:t>
      </w:r>
    </w:p>
    <w:p w14:paraId="32EA5D9F" w14:textId="6E3626C2" w:rsidR="00C54A36" w:rsidRPr="00EA0BFB" w:rsidRDefault="009E6798" w:rsidP="009E6798">
      <w:pPr>
        <w:pStyle w:val="OneLineSpaceAct"/>
        <w:rPr>
          <w:b/>
        </w:rPr>
      </w:pPr>
      <w:r>
        <w:rPr>
          <w:b/>
        </w:rPr>
        <w:t xml:space="preserve">                                                           </w:t>
      </w:r>
      <w:r w:rsidR="006F57EC">
        <w:rPr>
          <w:b/>
        </w:rPr>
        <w:t xml:space="preserve">     </w:t>
      </w:r>
      <w:r w:rsidRPr="009E6798">
        <w:rPr>
          <w:b/>
          <w:sz w:val="22"/>
        </w:rPr>
        <w:t>GOVERNOR</w:t>
      </w:r>
    </w:p>
    <w:p w14:paraId="64165E9F" w14:textId="2E602243" w:rsidR="00C54A36" w:rsidRDefault="00C54A36" w:rsidP="00BD3BCF">
      <w:pPr>
        <w:pStyle w:val="OneLineSpaceAct"/>
        <w:jc w:val="right"/>
      </w:pPr>
    </w:p>
    <w:p w14:paraId="4938ED00" w14:textId="0E0DAF00" w:rsidR="00C54A36" w:rsidRPr="00EA0BFB" w:rsidRDefault="00B802EC" w:rsidP="00B802EC">
      <w:pPr>
        <w:pStyle w:val="OneLineSpaceAct"/>
        <w:jc w:val="right"/>
      </w:pPr>
      <w:r w:rsidRPr="0082035A">
        <w:rPr>
          <w:b/>
        </w:rPr>
        <w:t>DATE</w:t>
      </w:r>
      <w:r w:rsidRPr="00EA0BFB">
        <w:t>:</w:t>
      </w:r>
      <w:r>
        <w:t xml:space="preserve"> </w:t>
      </w:r>
      <w:r w:rsidR="009E6798">
        <w:t>27 December 2023</w:t>
      </w:r>
      <w:r>
        <w:t xml:space="preserve"> </w:t>
      </w:r>
    </w:p>
    <w:p w14:paraId="27E900C7" w14:textId="77777777" w:rsidR="00166149" w:rsidRPr="00EA0BFB" w:rsidRDefault="00166149" w:rsidP="00BD3BCF"/>
    <w:p w14:paraId="30CF9BB9" w14:textId="77777777" w:rsidR="00C54A36" w:rsidRPr="00EA0BFB" w:rsidRDefault="00C54A36" w:rsidP="00BD3BCF">
      <w:r w:rsidRPr="00EA0BFB">
        <w:t>M O N T S E R R A T</w:t>
      </w:r>
    </w:p>
    <w:p w14:paraId="3C193784" w14:textId="77777777" w:rsidR="00C54A36" w:rsidRPr="00EA0BFB" w:rsidRDefault="00C54A36" w:rsidP="00BD3BCF">
      <w:pPr>
        <w:rPr>
          <w:rFonts w:eastAsia="MS Mincho"/>
        </w:rPr>
      </w:pPr>
    </w:p>
    <w:p w14:paraId="2E738BDC" w14:textId="49CEE57A" w:rsidR="00C54A36" w:rsidRPr="00EA0BFB" w:rsidRDefault="00D942FA" w:rsidP="00BD3BCF">
      <w:pPr>
        <w:rPr>
          <w:rFonts w:eastAsia="MS Mincho"/>
        </w:rPr>
      </w:pPr>
      <w:r w:rsidRPr="00EA0BFB">
        <w:rPr>
          <w:rFonts w:eastAsia="MS Mincho"/>
        </w:rPr>
        <w:t xml:space="preserve">No. </w:t>
      </w:r>
      <w:r w:rsidR="00C27928">
        <w:rPr>
          <w:rFonts w:eastAsia="MS Mincho"/>
        </w:rPr>
        <w:t>1</w:t>
      </w:r>
      <w:r w:rsidR="00FD3ADD">
        <w:rPr>
          <w:rFonts w:eastAsia="MS Mincho"/>
        </w:rPr>
        <w:t>8</w:t>
      </w:r>
      <w:r w:rsidRPr="00EA0BFB">
        <w:rPr>
          <w:rFonts w:eastAsia="MS Mincho"/>
        </w:rPr>
        <w:t xml:space="preserve"> </w:t>
      </w:r>
      <w:r w:rsidR="004933FB" w:rsidRPr="00EA0BFB">
        <w:rPr>
          <w:rFonts w:eastAsia="MS Mincho"/>
        </w:rPr>
        <w:t xml:space="preserve">of </w:t>
      </w:r>
      <w:r w:rsidRPr="00EA0BFB">
        <w:rPr>
          <w:rFonts w:eastAsia="MS Mincho"/>
        </w:rPr>
        <w:t>20</w:t>
      </w:r>
      <w:r w:rsidR="002363D5" w:rsidRPr="00EA0BFB">
        <w:rPr>
          <w:rFonts w:eastAsia="MS Mincho"/>
        </w:rPr>
        <w:t>23</w:t>
      </w:r>
    </w:p>
    <w:p w14:paraId="41A80BF9" w14:textId="77777777" w:rsidR="00C10C0D" w:rsidRPr="00EA0BFB" w:rsidRDefault="00C10C0D" w:rsidP="00BD3BCF">
      <w:pPr>
        <w:pStyle w:val="LongTitle"/>
        <w:jc w:val="center"/>
        <w:rPr>
          <w:rFonts w:eastAsia="MS Mincho"/>
          <w:b/>
          <w:u w:val="single"/>
        </w:rPr>
      </w:pPr>
    </w:p>
    <w:p w14:paraId="783C2014" w14:textId="570D15CA" w:rsidR="00C54A36" w:rsidRPr="00EA0BFB" w:rsidRDefault="00C54A36" w:rsidP="00BD3BCF">
      <w:pPr>
        <w:pStyle w:val="LongTitle"/>
        <w:rPr>
          <w:rFonts w:eastAsia="MS Mincho"/>
          <w:szCs w:val="24"/>
        </w:rPr>
      </w:pPr>
      <w:r w:rsidRPr="00EA0BFB">
        <w:rPr>
          <w:rFonts w:eastAsia="MS Mincho"/>
          <w:szCs w:val="24"/>
        </w:rPr>
        <w:t xml:space="preserve">An act to </w:t>
      </w:r>
      <w:r w:rsidR="00E835AD" w:rsidRPr="00EA0BFB">
        <w:rPr>
          <w:rFonts w:eastAsia="MS Mincho"/>
          <w:szCs w:val="24"/>
        </w:rPr>
        <w:t>amend</w:t>
      </w:r>
      <w:r w:rsidRPr="00EA0BFB">
        <w:rPr>
          <w:rFonts w:eastAsia="MS Mincho"/>
          <w:szCs w:val="24"/>
        </w:rPr>
        <w:t xml:space="preserve"> the </w:t>
      </w:r>
      <w:r w:rsidR="00FC2BA0" w:rsidRPr="00EA0BFB">
        <w:rPr>
          <w:rFonts w:eastAsia="MS Mincho"/>
          <w:szCs w:val="24"/>
        </w:rPr>
        <w:t>Proceeds of Crime</w:t>
      </w:r>
      <w:r w:rsidR="00FC2BA0" w:rsidRPr="00EA0BFB">
        <w:rPr>
          <w:b/>
        </w:rPr>
        <w:t xml:space="preserve"> </w:t>
      </w:r>
      <w:r w:rsidRPr="00EA0BFB">
        <w:rPr>
          <w:rFonts w:eastAsia="MS Mincho"/>
          <w:szCs w:val="24"/>
        </w:rPr>
        <w:t>act (</w:t>
      </w:r>
      <w:r w:rsidR="004933FB" w:rsidRPr="00EA0BFB">
        <w:rPr>
          <w:rFonts w:eastAsia="MS Mincho"/>
          <w:szCs w:val="24"/>
        </w:rPr>
        <w:t xml:space="preserve">Cap. </w:t>
      </w:r>
      <w:r w:rsidR="00FC2BA0" w:rsidRPr="00EA0BFB">
        <w:rPr>
          <w:rFonts w:eastAsia="MS Mincho"/>
          <w:szCs w:val="24"/>
        </w:rPr>
        <w:t>4</w:t>
      </w:r>
      <w:r w:rsidR="00982DE2" w:rsidRPr="00EA0BFB">
        <w:rPr>
          <w:rFonts w:eastAsia="MS Mincho"/>
          <w:szCs w:val="24"/>
        </w:rPr>
        <w:t>.0</w:t>
      </w:r>
      <w:r w:rsidR="00FC2BA0" w:rsidRPr="00EA0BFB">
        <w:rPr>
          <w:rFonts w:eastAsia="MS Mincho"/>
          <w:szCs w:val="24"/>
        </w:rPr>
        <w:t>4</w:t>
      </w:r>
      <w:r w:rsidRPr="00EA0BFB">
        <w:rPr>
          <w:rFonts w:eastAsia="MS Mincho"/>
          <w:szCs w:val="24"/>
        </w:rPr>
        <w:t>).</w:t>
      </w:r>
    </w:p>
    <w:p w14:paraId="35A7A52A" w14:textId="2E97B5A3" w:rsidR="0052265E" w:rsidRPr="00EA0BFB" w:rsidRDefault="0052265E" w:rsidP="00BD3BCF">
      <w:pPr>
        <w:jc w:val="both"/>
        <w:rPr>
          <w:rFonts w:eastAsia="MS Mincho"/>
        </w:rPr>
      </w:pPr>
      <w:r w:rsidRPr="00EA0BFB">
        <w:rPr>
          <w:rFonts w:eastAsia="MS Mincho"/>
        </w:rPr>
        <w:t xml:space="preserve">BE IT ENACTED by the </w:t>
      </w:r>
      <w:r w:rsidR="00AC2F89" w:rsidRPr="00EA0BFB">
        <w:rPr>
          <w:rFonts w:eastAsia="MS Mincho"/>
        </w:rPr>
        <w:t>King’s</w:t>
      </w:r>
      <w:r w:rsidRPr="00EA0BFB">
        <w:rPr>
          <w:rFonts w:eastAsia="MS Mincho"/>
        </w:rPr>
        <w:t xml:space="preserve"> Most Excellent Majesty, by and with the advice and consent of the Legislative Assembly of Montserrat, and by the Authority of the same as follows:—</w:t>
      </w:r>
    </w:p>
    <w:p w14:paraId="7B780682" w14:textId="77777777" w:rsidR="00C54A36" w:rsidRPr="00EA0BFB" w:rsidRDefault="00C54A36" w:rsidP="00BD3BCF">
      <w:pPr>
        <w:pStyle w:val="MarginalNoteRev"/>
        <w:keepNext w:val="0"/>
        <w:keepLines w:val="0"/>
        <w:numPr>
          <w:ilvl w:val="0"/>
          <w:numId w:val="4"/>
        </w:numPr>
        <w:ind w:hanging="720"/>
      </w:pPr>
      <w:bookmarkStart w:id="1" w:name="_Toc150181641"/>
      <w:r w:rsidRPr="00EA0BFB">
        <w:t>Short title</w:t>
      </w:r>
      <w:bookmarkEnd w:id="1"/>
    </w:p>
    <w:p w14:paraId="469EA9A7" w14:textId="5A7CD2E9" w:rsidR="00C54A36" w:rsidRPr="00EA0BFB" w:rsidRDefault="00C54A36" w:rsidP="00BD3BCF">
      <w:pPr>
        <w:pStyle w:val="Section"/>
        <w:spacing w:line="240" w:lineRule="auto"/>
      </w:pPr>
      <w:r w:rsidRPr="00EA0BFB">
        <w:t xml:space="preserve">This Act may be cited as the </w:t>
      </w:r>
      <w:bookmarkStart w:id="2" w:name="OLE_LINK2"/>
      <w:bookmarkStart w:id="3" w:name="OLE_LINK1"/>
      <w:r w:rsidR="000B67AF" w:rsidRPr="00EA0BFB">
        <w:t>Proceeds of Crime</w:t>
      </w:r>
      <w:r w:rsidR="00982DE2" w:rsidRPr="00EA0BFB">
        <w:t xml:space="preserve"> (Amendment)</w:t>
      </w:r>
      <w:bookmarkEnd w:id="2"/>
      <w:bookmarkEnd w:id="3"/>
      <w:r w:rsidR="00982DE2" w:rsidRPr="00EA0BFB">
        <w:t xml:space="preserve"> Act, 20</w:t>
      </w:r>
      <w:r w:rsidR="004D5D5A" w:rsidRPr="00EA0BFB">
        <w:t>23</w:t>
      </w:r>
      <w:r w:rsidR="00982DE2" w:rsidRPr="00EA0BFB">
        <w:t>.</w:t>
      </w:r>
    </w:p>
    <w:p w14:paraId="4FDF5265" w14:textId="4E362C38" w:rsidR="00D72EBE" w:rsidRPr="00EA0BFB" w:rsidRDefault="003A6D1E" w:rsidP="00BD3BCF">
      <w:pPr>
        <w:pStyle w:val="MarginalNoteRev"/>
        <w:keepNext w:val="0"/>
        <w:keepLines w:val="0"/>
        <w:numPr>
          <w:ilvl w:val="0"/>
          <w:numId w:val="4"/>
        </w:numPr>
        <w:ind w:hanging="720"/>
      </w:pPr>
      <w:bookmarkStart w:id="4" w:name="_Toc150181642"/>
      <w:r w:rsidRPr="00EA0BFB">
        <w:t>Interpretation</w:t>
      </w:r>
      <w:bookmarkEnd w:id="4"/>
    </w:p>
    <w:p w14:paraId="03AE2371" w14:textId="3AC1188F" w:rsidR="000B67AF" w:rsidRPr="00EA0BFB" w:rsidRDefault="000B67AF" w:rsidP="00BD3BCF">
      <w:pPr>
        <w:pStyle w:val="Section"/>
        <w:spacing w:line="240" w:lineRule="auto"/>
      </w:pPr>
      <w:r w:rsidRPr="00EA0BFB">
        <w:rPr>
          <w:rFonts w:ascii="CG Times" w:hAnsi="CG Times"/>
        </w:rPr>
        <w:t xml:space="preserve">In this Act, </w:t>
      </w:r>
      <w:r w:rsidR="00CB7A29" w:rsidRPr="00EA0BFB">
        <w:rPr>
          <w:rFonts w:ascii="CG Times" w:hAnsi="CG Times"/>
          <w:b/>
        </w:rPr>
        <w:t>“principal Act”</w:t>
      </w:r>
      <w:r w:rsidR="00CB7A29" w:rsidRPr="00EA0BFB">
        <w:rPr>
          <w:rFonts w:ascii="CG Times" w:hAnsi="CG Times"/>
        </w:rPr>
        <w:t xml:space="preserve"> means </w:t>
      </w:r>
      <w:r w:rsidRPr="00EA0BFB">
        <w:rPr>
          <w:rFonts w:ascii="CG Times" w:hAnsi="CG Times"/>
        </w:rPr>
        <w:t xml:space="preserve">the Proceeds of Crime Act </w:t>
      </w:r>
      <w:r w:rsidR="00CB7A29" w:rsidRPr="00EA0BFB">
        <w:rPr>
          <w:rFonts w:ascii="CG Times" w:hAnsi="CG Times"/>
        </w:rPr>
        <w:t>(Cap. 4.04)</w:t>
      </w:r>
      <w:r w:rsidRPr="00EA0BFB">
        <w:rPr>
          <w:rFonts w:ascii="CG Times" w:hAnsi="CG Times"/>
        </w:rPr>
        <w:t>.</w:t>
      </w:r>
      <w:r w:rsidRPr="00EA0BFB">
        <w:rPr>
          <w:rFonts w:ascii="CG Times" w:hAnsi="CG Times"/>
        </w:rPr>
        <w:tab/>
      </w:r>
    </w:p>
    <w:p w14:paraId="0C5EE7D2" w14:textId="268DCDC5" w:rsidR="000B67AF" w:rsidRPr="00EA0BFB" w:rsidRDefault="000B67AF" w:rsidP="00BD3BCF">
      <w:pPr>
        <w:pStyle w:val="MarginalNoteRev"/>
        <w:keepNext w:val="0"/>
        <w:keepLines w:val="0"/>
        <w:numPr>
          <w:ilvl w:val="0"/>
          <w:numId w:val="4"/>
        </w:numPr>
        <w:ind w:hanging="720"/>
        <w:rPr>
          <w:rFonts w:ascii="CG Times" w:hAnsi="CG Times"/>
          <w:szCs w:val="24"/>
        </w:rPr>
      </w:pPr>
      <w:bookmarkStart w:id="5" w:name="_Toc150181643"/>
      <w:r w:rsidRPr="00EA0BFB">
        <w:rPr>
          <w:rFonts w:ascii="CG Times" w:hAnsi="CG Times"/>
          <w:szCs w:val="24"/>
        </w:rPr>
        <w:t>Section 2</w:t>
      </w:r>
      <w:r w:rsidR="00CB7A29" w:rsidRPr="00EA0BFB">
        <w:rPr>
          <w:rFonts w:ascii="CG Times" w:hAnsi="CG Times"/>
          <w:szCs w:val="24"/>
        </w:rPr>
        <w:t xml:space="preserve"> amended</w:t>
      </w:r>
      <w:bookmarkEnd w:id="5"/>
    </w:p>
    <w:p w14:paraId="432D7234" w14:textId="3BF0273F" w:rsidR="000B67AF" w:rsidRPr="00EA0BFB" w:rsidRDefault="000B67AF" w:rsidP="00BD3BCF">
      <w:pPr>
        <w:pStyle w:val="Section"/>
        <w:spacing w:line="240" w:lineRule="auto"/>
        <w:rPr>
          <w:rFonts w:ascii="CG Times" w:hAnsi="CG Times"/>
        </w:rPr>
      </w:pPr>
      <w:r w:rsidRPr="00EA0BFB">
        <w:rPr>
          <w:rFonts w:ascii="CG Times" w:hAnsi="CG Times"/>
        </w:rPr>
        <w:t>Section 2</w:t>
      </w:r>
      <w:r w:rsidR="00DD7553">
        <w:rPr>
          <w:rFonts w:ascii="CG Times" w:hAnsi="CG Times"/>
        </w:rPr>
        <w:t>(1)</w:t>
      </w:r>
      <w:r w:rsidRPr="00EA0BFB">
        <w:rPr>
          <w:rFonts w:ascii="CG Times" w:hAnsi="CG Times"/>
        </w:rPr>
        <w:t xml:space="preserve"> of the principal Act is amended</w:t>
      </w:r>
      <w:r w:rsidR="00E562DF" w:rsidRPr="00EA0BFB">
        <w:rPr>
          <w:rFonts w:ascii="CG Times" w:hAnsi="CG Times"/>
        </w:rPr>
        <w:t>—</w:t>
      </w:r>
      <w:r w:rsidRPr="00EA0BFB">
        <w:rPr>
          <w:rFonts w:ascii="CG Times" w:hAnsi="CG Times"/>
        </w:rPr>
        <w:t xml:space="preserve"> </w:t>
      </w:r>
    </w:p>
    <w:p w14:paraId="418305E3" w14:textId="24367527" w:rsidR="000B67AF" w:rsidRPr="00EA0BFB" w:rsidRDefault="00036DFF" w:rsidP="00D27DC3">
      <w:pPr>
        <w:tabs>
          <w:tab w:val="left" w:pos="990"/>
          <w:tab w:val="left" w:pos="1440"/>
        </w:tabs>
        <w:spacing w:after="0"/>
        <w:ind w:left="1440" w:hanging="450"/>
        <w:jc w:val="both"/>
        <w:rPr>
          <w:rFonts w:ascii="CG Times" w:hAnsi="CG Times"/>
          <w:szCs w:val="24"/>
        </w:rPr>
      </w:pPr>
      <w:r w:rsidRPr="001D2CA3">
        <w:rPr>
          <w:rFonts w:ascii="CG Times" w:hAnsi="CG Times"/>
          <w:i/>
          <w:szCs w:val="24"/>
        </w:rPr>
        <w:t>(</w:t>
      </w:r>
      <w:r w:rsidR="00DD7553" w:rsidRPr="001D2CA3">
        <w:rPr>
          <w:rFonts w:ascii="CG Times" w:hAnsi="CG Times"/>
          <w:i/>
          <w:szCs w:val="24"/>
        </w:rPr>
        <w:t>a</w:t>
      </w:r>
      <w:r w:rsidRPr="001D2CA3">
        <w:rPr>
          <w:rFonts w:ascii="CG Times" w:hAnsi="CG Times"/>
          <w:i/>
          <w:szCs w:val="24"/>
        </w:rPr>
        <w:t>)</w:t>
      </w:r>
      <w:r w:rsidRPr="00EA0BFB">
        <w:rPr>
          <w:rFonts w:ascii="CG Times" w:hAnsi="CG Times"/>
          <w:szCs w:val="24"/>
        </w:rPr>
        <w:tab/>
      </w:r>
      <w:r w:rsidR="000B67AF" w:rsidRPr="00EA0BFB">
        <w:rPr>
          <w:rFonts w:ascii="CG Times" w:hAnsi="CG Times"/>
          <w:szCs w:val="24"/>
        </w:rPr>
        <w:t xml:space="preserve">by inserting </w:t>
      </w:r>
      <w:r w:rsidR="00E562DF" w:rsidRPr="00EA0BFB">
        <w:rPr>
          <w:rFonts w:ascii="CG Times" w:hAnsi="CG Times"/>
          <w:szCs w:val="24"/>
        </w:rPr>
        <w:t>the following definition</w:t>
      </w:r>
      <w:r w:rsidR="008F26D3" w:rsidRPr="00EA0BFB">
        <w:rPr>
          <w:rFonts w:ascii="CG Times" w:hAnsi="CG Times"/>
          <w:szCs w:val="24"/>
        </w:rPr>
        <w:t>s</w:t>
      </w:r>
      <w:r w:rsidR="00E562DF" w:rsidRPr="00EA0BFB">
        <w:rPr>
          <w:rFonts w:ascii="CG Times" w:hAnsi="CG Times"/>
          <w:szCs w:val="24"/>
        </w:rPr>
        <w:t xml:space="preserve"> </w:t>
      </w:r>
      <w:r w:rsidR="00B36CE3" w:rsidRPr="00EA0BFB">
        <w:rPr>
          <w:rFonts w:ascii="CG Times" w:hAnsi="CG Times"/>
          <w:szCs w:val="24"/>
        </w:rPr>
        <w:t xml:space="preserve">in </w:t>
      </w:r>
      <w:r w:rsidR="000B67AF" w:rsidRPr="00EA0BFB">
        <w:rPr>
          <w:rFonts w:ascii="CG Times" w:hAnsi="CG Times"/>
          <w:szCs w:val="24"/>
        </w:rPr>
        <w:t xml:space="preserve">the </w:t>
      </w:r>
      <w:r w:rsidR="005860C4" w:rsidRPr="00EA0BFB">
        <w:rPr>
          <w:rFonts w:ascii="CG Times" w:hAnsi="CG Times"/>
          <w:szCs w:val="24"/>
        </w:rPr>
        <w:t xml:space="preserve">correct </w:t>
      </w:r>
      <w:r w:rsidR="000B67AF" w:rsidRPr="00EA0BFB">
        <w:rPr>
          <w:rFonts w:ascii="CG Times" w:hAnsi="CG Times"/>
          <w:szCs w:val="24"/>
        </w:rPr>
        <w:t>alphabetical order</w:t>
      </w:r>
      <w:r w:rsidR="008F26D3" w:rsidRPr="00EA0BFB">
        <w:rPr>
          <w:rFonts w:ascii="CG Times" w:hAnsi="CG Times"/>
          <w:szCs w:val="24"/>
        </w:rPr>
        <w:t>—</w:t>
      </w:r>
    </w:p>
    <w:p w14:paraId="4FDDD987" w14:textId="3B6C3C8E" w:rsidR="000C4A5E" w:rsidRPr="00EA0BFB" w:rsidRDefault="00036DFF" w:rsidP="00BD3BCF">
      <w:pPr>
        <w:pStyle w:val="Definitions"/>
        <w:tabs>
          <w:tab w:val="left" w:pos="1440"/>
          <w:tab w:val="left" w:pos="2070"/>
        </w:tabs>
        <w:autoSpaceDN/>
        <w:spacing w:line="240" w:lineRule="auto"/>
        <w:ind w:left="2430" w:hanging="810"/>
        <w:rPr>
          <w:szCs w:val="24"/>
        </w:rPr>
      </w:pPr>
      <w:r w:rsidRPr="00EA0BFB">
        <w:rPr>
          <w:szCs w:val="24"/>
        </w:rPr>
        <w:tab/>
      </w:r>
      <w:r w:rsidR="00F84DC4" w:rsidRPr="00EA0BFB">
        <w:rPr>
          <w:szCs w:val="24"/>
        </w:rPr>
        <w:t>“</w:t>
      </w:r>
      <w:r w:rsidR="00F84DC4" w:rsidRPr="00EA0BFB">
        <w:rPr>
          <w:b/>
          <w:szCs w:val="24"/>
        </w:rPr>
        <w:t>“</w:t>
      </w:r>
      <w:r w:rsidR="000C4A5E" w:rsidRPr="00EA0BFB">
        <w:rPr>
          <w:b/>
          <w:szCs w:val="24"/>
        </w:rPr>
        <w:t>B</w:t>
      </w:r>
      <w:r w:rsidR="00F84DC4" w:rsidRPr="00EA0BFB">
        <w:rPr>
          <w:b/>
          <w:szCs w:val="24"/>
        </w:rPr>
        <w:t xml:space="preserve">anking </w:t>
      </w:r>
      <w:r w:rsidR="000C4A5E" w:rsidRPr="00EA0BFB">
        <w:rPr>
          <w:b/>
          <w:szCs w:val="24"/>
        </w:rPr>
        <w:t>Act</w:t>
      </w:r>
      <w:r w:rsidR="00F84DC4" w:rsidRPr="00EA0BFB">
        <w:rPr>
          <w:b/>
          <w:szCs w:val="24"/>
        </w:rPr>
        <w:t xml:space="preserve">” </w:t>
      </w:r>
      <w:r w:rsidR="000C4A5E" w:rsidRPr="00EA0BFB">
        <w:rPr>
          <w:szCs w:val="24"/>
        </w:rPr>
        <w:t>means</w:t>
      </w:r>
      <w:r w:rsidR="00F84DC4" w:rsidRPr="00EA0BFB">
        <w:rPr>
          <w:szCs w:val="24"/>
        </w:rPr>
        <w:t xml:space="preserve"> the</w:t>
      </w:r>
      <w:r w:rsidR="00F84DC4" w:rsidRPr="00EA0BFB">
        <w:rPr>
          <w:b/>
          <w:szCs w:val="24"/>
        </w:rPr>
        <w:t xml:space="preserve"> </w:t>
      </w:r>
      <w:r w:rsidR="00F84DC4" w:rsidRPr="00EA0BFB">
        <w:rPr>
          <w:szCs w:val="24"/>
        </w:rPr>
        <w:t>Banking Act (</w:t>
      </w:r>
      <w:r w:rsidR="00791211">
        <w:rPr>
          <w:szCs w:val="24"/>
        </w:rPr>
        <w:t>Cap 11.03)</w:t>
      </w:r>
      <w:r w:rsidR="00F84DC4" w:rsidRPr="00EA0BFB">
        <w:rPr>
          <w:szCs w:val="24"/>
        </w:rPr>
        <w:t>;</w:t>
      </w:r>
      <w:r w:rsidR="001F321E">
        <w:rPr>
          <w:szCs w:val="24"/>
        </w:rPr>
        <w:t>”;</w:t>
      </w:r>
      <w:r w:rsidR="00F84DC4" w:rsidRPr="00EA0BFB">
        <w:rPr>
          <w:szCs w:val="24"/>
        </w:rPr>
        <w:t xml:space="preserve"> </w:t>
      </w:r>
    </w:p>
    <w:p w14:paraId="7D2E0479" w14:textId="2B824BC9" w:rsidR="00F10BED" w:rsidRPr="00F10BED" w:rsidRDefault="001F321E" w:rsidP="00BD3BCF">
      <w:pPr>
        <w:pStyle w:val="Definitions"/>
        <w:tabs>
          <w:tab w:val="left" w:pos="1440"/>
        </w:tabs>
        <w:autoSpaceDN/>
        <w:spacing w:line="240" w:lineRule="auto"/>
        <w:ind w:left="2520" w:hanging="360"/>
        <w:rPr>
          <w:szCs w:val="24"/>
        </w:rPr>
      </w:pPr>
      <w:r w:rsidRPr="001F321E">
        <w:rPr>
          <w:bCs/>
          <w:szCs w:val="24"/>
        </w:rPr>
        <w:t>“</w:t>
      </w:r>
      <w:r w:rsidR="00ED614C" w:rsidRPr="000E3E60">
        <w:rPr>
          <w:b/>
          <w:bCs/>
          <w:szCs w:val="24"/>
        </w:rPr>
        <w:t>“Banking Act licensee”</w:t>
      </w:r>
      <w:r w:rsidR="00ED614C">
        <w:rPr>
          <w:szCs w:val="24"/>
        </w:rPr>
        <w:t xml:space="preserve"> means a regulated service provider who holds a </w:t>
      </w:r>
      <w:r w:rsidR="003E4A27">
        <w:rPr>
          <w:szCs w:val="24"/>
        </w:rPr>
        <w:t>licence under the Banking Act;</w:t>
      </w:r>
      <w:r>
        <w:rPr>
          <w:szCs w:val="24"/>
        </w:rPr>
        <w:t>”;</w:t>
      </w:r>
    </w:p>
    <w:p w14:paraId="3B28916B" w14:textId="250A79E0" w:rsidR="00FD2D34" w:rsidRDefault="001F321E" w:rsidP="00BD3BCF">
      <w:pPr>
        <w:pStyle w:val="Definitions"/>
        <w:tabs>
          <w:tab w:val="left" w:pos="1440"/>
        </w:tabs>
        <w:autoSpaceDN/>
        <w:spacing w:line="240" w:lineRule="auto"/>
        <w:ind w:left="2520" w:hanging="360"/>
        <w:rPr>
          <w:szCs w:val="24"/>
        </w:rPr>
      </w:pPr>
      <w:r w:rsidRPr="001F321E">
        <w:rPr>
          <w:szCs w:val="24"/>
        </w:rPr>
        <w:t>“</w:t>
      </w:r>
      <w:r w:rsidR="000B67AF" w:rsidRPr="00EA0BFB">
        <w:rPr>
          <w:b/>
          <w:szCs w:val="24"/>
        </w:rPr>
        <w:t>“Central Bank”</w:t>
      </w:r>
      <w:r w:rsidR="000B67AF" w:rsidRPr="00EA0BFB">
        <w:rPr>
          <w:szCs w:val="24"/>
        </w:rPr>
        <w:t xml:space="preserve"> means the Eastern Caribbean Central Bank established under Article 3 of the Eastern Caribbean Central Bank Agreement set out as </w:t>
      </w:r>
      <w:r w:rsidR="00914E68">
        <w:rPr>
          <w:szCs w:val="24"/>
        </w:rPr>
        <w:t xml:space="preserve">the </w:t>
      </w:r>
      <w:r w:rsidR="000B67AF" w:rsidRPr="00EA0BFB">
        <w:rPr>
          <w:szCs w:val="24"/>
        </w:rPr>
        <w:t xml:space="preserve">Schedule </w:t>
      </w:r>
      <w:r w:rsidR="00706104" w:rsidRPr="00EA0BFB">
        <w:rPr>
          <w:szCs w:val="24"/>
        </w:rPr>
        <w:t xml:space="preserve">of </w:t>
      </w:r>
      <w:r w:rsidR="000B67AF" w:rsidRPr="00EA0BFB">
        <w:rPr>
          <w:szCs w:val="24"/>
        </w:rPr>
        <w:t xml:space="preserve">the Eastern Caribbean Central Bank Act </w:t>
      </w:r>
      <w:r w:rsidR="00A47722" w:rsidRPr="00EA0BFB">
        <w:rPr>
          <w:szCs w:val="24"/>
        </w:rPr>
        <w:t>(</w:t>
      </w:r>
      <w:r w:rsidR="000B67AF" w:rsidRPr="00EA0BFB">
        <w:rPr>
          <w:szCs w:val="24"/>
        </w:rPr>
        <w:t>Cap. 17.22</w:t>
      </w:r>
      <w:r w:rsidR="00A47722" w:rsidRPr="00EA0BFB">
        <w:rPr>
          <w:szCs w:val="24"/>
        </w:rPr>
        <w:t>);</w:t>
      </w:r>
      <w:r>
        <w:rPr>
          <w:szCs w:val="24"/>
        </w:rPr>
        <w:t>”;</w:t>
      </w:r>
    </w:p>
    <w:p w14:paraId="647DB23D" w14:textId="3F10DA6D" w:rsidR="00A63F54" w:rsidRPr="00A63F54" w:rsidRDefault="001F321E" w:rsidP="00BD3BCF">
      <w:pPr>
        <w:pStyle w:val="Definitions"/>
        <w:tabs>
          <w:tab w:val="left" w:pos="1440"/>
        </w:tabs>
        <w:autoSpaceDN/>
        <w:spacing w:line="240" w:lineRule="auto"/>
        <w:ind w:left="2520" w:hanging="360"/>
        <w:rPr>
          <w:szCs w:val="24"/>
        </w:rPr>
      </w:pPr>
      <w:r w:rsidRPr="001F321E">
        <w:rPr>
          <w:szCs w:val="24"/>
        </w:rPr>
        <w:t>“</w:t>
      </w:r>
      <w:r w:rsidR="00A63F54">
        <w:rPr>
          <w:b/>
          <w:szCs w:val="24"/>
        </w:rPr>
        <w:t xml:space="preserve">“Companies Act” </w:t>
      </w:r>
      <w:r w:rsidR="00A63F54">
        <w:rPr>
          <w:szCs w:val="24"/>
        </w:rPr>
        <w:t>means the Companies Act (Cap. 11.12);</w:t>
      </w:r>
      <w:r>
        <w:rPr>
          <w:szCs w:val="24"/>
        </w:rPr>
        <w:t>”;</w:t>
      </w:r>
    </w:p>
    <w:p w14:paraId="7800FA12" w14:textId="1F28C9D2" w:rsidR="00726CFC" w:rsidRPr="00EA0BFB" w:rsidRDefault="001F321E" w:rsidP="00BD3BCF">
      <w:pPr>
        <w:pStyle w:val="Para"/>
        <w:ind w:left="2610" w:hanging="450"/>
      </w:pPr>
      <w:r w:rsidRPr="001F321E">
        <w:rPr>
          <w:bCs/>
        </w:rPr>
        <w:t>“</w:t>
      </w:r>
      <w:r w:rsidR="00726CFC" w:rsidRPr="00EA0BFB">
        <w:rPr>
          <w:b/>
          <w:bCs/>
        </w:rPr>
        <w:t xml:space="preserve">“Financial Intelligence </w:t>
      </w:r>
      <w:r w:rsidR="00614D14" w:rsidRPr="00EA0BFB">
        <w:rPr>
          <w:b/>
          <w:bCs/>
        </w:rPr>
        <w:t>Supervisory</w:t>
      </w:r>
      <w:r w:rsidR="00726CFC" w:rsidRPr="00EA0BFB">
        <w:rPr>
          <w:b/>
          <w:bCs/>
        </w:rPr>
        <w:t xml:space="preserve"> Board”</w:t>
      </w:r>
      <w:r w:rsidR="00726CFC" w:rsidRPr="00EA0BFB">
        <w:t xml:space="preserve"> means the Financial Intelligence </w:t>
      </w:r>
      <w:r w:rsidR="00614D14" w:rsidRPr="00EA0BFB">
        <w:t>Supervisory</w:t>
      </w:r>
      <w:r w:rsidR="00726CFC" w:rsidRPr="00EA0BFB">
        <w:t xml:space="preserve"> Board established under section 13 of the Financial Intelligence Unit Act;</w:t>
      </w:r>
      <w:r>
        <w:t>”;</w:t>
      </w:r>
    </w:p>
    <w:p w14:paraId="42754B58" w14:textId="07902023" w:rsidR="005C631F" w:rsidRDefault="001F321E" w:rsidP="00BD3BCF">
      <w:pPr>
        <w:pStyle w:val="Para"/>
        <w:ind w:left="2610" w:hanging="450"/>
      </w:pPr>
      <w:r w:rsidRPr="001F321E">
        <w:rPr>
          <w:bCs/>
        </w:rPr>
        <w:t>“</w:t>
      </w:r>
      <w:r w:rsidR="005C631F" w:rsidRPr="00EA0BFB">
        <w:rPr>
          <w:b/>
          <w:bCs/>
        </w:rPr>
        <w:t xml:space="preserve">“Financial Intelligence Unit” </w:t>
      </w:r>
      <w:r w:rsidR="005C631F" w:rsidRPr="00EA0BFB">
        <w:t xml:space="preserve">means the Financial Intelligence Unit established under the Financial Intelligence Unit Act; </w:t>
      </w:r>
    </w:p>
    <w:p w14:paraId="5C29098E" w14:textId="5B03E673" w:rsidR="007C0D39" w:rsidRDefault="001F321E" w:rsidP="007C0D39">
      <w:pPr>
        <w:pStyle w:val="Para"/>
        <w:ind w:left="2610" w:hanging="450"/>
      </w:pPr>
      <w:r w:rsidRPr="001F321E">
        <w:rPr>
          <w:bCs/>
        </w:rPr>
        <w:t>“</w:t>
      </w:r>
      <w:r w:rsidR="007C0D39" w:rsidRPr="00EA0BFB">
        <w:rPr>
          <w:b/>
          <w:bCs/>
        </w:rPr>
        <w:t>“Financial Intelligence Unit</w:t>
      </w:r>
      <w:r w:rsidR="007C0D39">
        <w:rPr>
          <w:b/>
          <w:bCs/>
        </w:rPr>
        <w:t xml:space="preserve"> Act</w:t>
      </w:r>
      <w:r w:rsidR="007C0D39" w:rsidRPr="00EA0BFB">
        <w:rPr>
          <w:b/>
          <w:bCs/>
        </w:rPr>
        <w:t xml:space="preserve">” </w:t>
      </w:r>
      <w:r w:rsidR="007C0D39" w:rsidRPr="00EA0BFB">
        <w:t xml:space="preserve">means the Financial Intelligence Unit Act, 2023 (No. </w:t>
      </w:r>
      <w:r w:rsidR="007C0D39">
        <w:t>12</w:t>
      </w:r>
      <w:r w:rsidR="007C0D39" w:rsidRPr="00EA0BFB">
        <w:t xml:space="preserve"> of 2023);</w:t>
      </w:r>
      <w:r>
        <w:t>”;</w:t>
      </w:r>
      <w:r w:rsidR="007C0D39" w:rsidRPr="00EA0BFB">
        <w:t xml:space="preserve"> </w:t>
      </w:r>
    </w:p>
    <w:p w14:paraId="15A8EDD5" w14:textId="21C15268" w:rsidR="00E1310A" w:rsidRDefault="001F321E" w:rsidP="00BD3BCF">
      <w:pPr>
        <w:pStyle w:val="Para"/>
        <w:ind w:left="2610" w:hanging="450"/>
        <w:rPr>
          <w:bCs/>
        </w:rPr>
      </w:pPr>
      <w:r w:rsidRPr="001F321E">
        <w:rPr>
          <w:bCs/>
        </w:rPr>
        <w:t>“</w:t>
      </w:r>
      <w:r w:rsidR="0032636E">
        <w:rPr>
          <w:b/>
          <w:bCs/>
        </w:rPr>
        <w:t>“</w:t>
      </w:r>
      <w:r w:rsidR="00E1310A">
        <w:rPr>
          <w:b/>
          <w:bCs/>
        </w:rPr>
        <w:t xml:space="preserve">International </w:t>
      </w:r>
      <w:r w:rsidR="0032636E">
        <w:rPr>
          <w:b/>
          <w:bCs/>
        </w:rPr>
        <w:t xml:space="preserve">Business Companies Act” </w:t>
      </w:r>
      <w:r w:rsidR="0032636E">
        <w:rPr>
          <w:bCs/>
        </w:rPr>
        <w:t xml:space="preserve">means the </w:t>
      </w:r>
      <w:r w:rsidR="0032636E" w:rsidRPr="005400D5">
        <w:rPr>
          <w:bCs/>
        </w:rPr>
        <w:t>International Business Companies Act</w:t>
      </w:r>
      <w:r w:rsidR="0032636E">
        <w:rPr>
          <w:bCs/>
        </w:rPr>
        <w:t xml:space="preserve"> (Cap. 11.</w:t>
      </w:r>
      <w:r w:rsidR="00505DE3">
        <w:rPr>
          <w:bCs/>
        </w:rPr>
        <w:t>13);</w:t>
      </w:r>
      <w:r>
        <w:rPr>
          <w:bCs/>
        </w:rPr>
        <w:t>”;</w:t>
      </w:r>
    </w:p>
    <w:p w14:paraId="190D1941" w14:textId="57D27AF0" w:rsidR="001D2CA3" w:rsidRPr="0032636E" w:rsidRDefault="001F321E" w:rsidP="00BD3BCF">
      <w:pPr>
        <w:pStyle w:val="Para"/>
        <w:ind w:left="2610" w:hanging="450"/>
      </w:pPr>
      <w:r w:rsidRPr="001F321E">
        <w:t>“</w:t>
      </w:r>
      <w:r w:rsidR="001D2CA3" w:rsidRPr="005400D5">
        <w:rPr>
          <w:b/>
        </w:rPr>
        <w:t>“the Code”</w:t>
      </w:r>
      <w:r w:rsidR="001D2CA3">
        <w:t xml:space="preserve"> means a Code </w:t>
      </w:r>
      <w:r w:rsidR="00AB1893">
        <w:t>issued</w:t>
      </w:r>
      <w:r w:rsidR="001D2CA3">
        <w:t xml:space="preserve"> under section 184(1)</w:t>
      </w:r>
      <w:r w:rsidR="00E94EE1">
        <w:t>;</w:t>
      </w:r>
      <w:r>
        <w:t>”;</w:t>
      </w:r>
    </w:p>
    <w:p w14:paraId="0C655F43" w14:textId="0B4AFD97" w:rsidR="005C631F" w:rsidRPr="00EA0BFB" w:rsidRDefault="005C631F" w:rsidP="00BD3BCF">
      <w:pPr>
        <w:pStyle w:val="Para"/>
        <w:ind w:left="2610" w:hanging="450"/>
      </w:pPr>
      <w:r w:rsidRPr="00EA0BFB">
        <w:rPr>
          <w:b/>
          <w:bCs/>
        </w:rPr>
        <w:t>“winding up”</w:t>
      </w:r>
      <w:r w:rsidRPr="00EA0BFB">
        <w:t xml:space="preserve"> includes liquidation</w:t>
      </w:r>
      <w:r w:rsidR="00614D14" w:rsidRPr="00EA0BFB">
        <w:t>.</w:t>
      </w:r>
      <w:r w:rsidRPr="00EA0BFB">
        <w:t xml:space="preserve">”; </w:t>
      </w:r>
    </w:p>
    <w:p w14:paraId="5092E044" w14:textId="1E1A89D9" w:rsidR="007709B5" w:rsidRPr="008051C8" w:rsidRDefault="008A7980" w:rsidP="008051C8">
      <w:pPr>
        <w:spacing w:after="0"/>
        <w:ind w:left="1440" w:hanging="450"/>
        <w:jc w:val="both"/>
        <w:rPr>
          <w:rFonts w:ascii="CG Times" w:hAnsi="CG Times"/>
          <w:i/>
          <w:szCs w:val="24"/>
        </w:rPr>
      </w:pPr>
      <w:r w:rsidRPr="001D2CA3">
        <w:rPr>
          <w:rFonts w:ascii="CG Times" w:hAnsi="CG Times"/>
          <w:i/>
          <w:szCs w:val="24"/>
        </w:rPr>
        <w:t>(</w:t>
      </w:r>
      <w:r w:rsidR="00DD7553" w:rsidRPr="001D2CA3">
        <w:rPr>
          <w:rFonts w:ascii="CG Times" w:hAnsi="CG Times"/>
          <w:i/>
          <w:szCs w:val="24"/>
        </w:rPr>
        <w:t>b</w:t>
      </w:r>
      <w:r w:rsidR="00135D92" w:rsidRPr="001D2CA3">
        <w:rPr>
          <w:rFonts w:ascii="CG Times" w:hAnsi="CG Times"/>
          <w:i/>
          <w:szCs w:val="24"/>
        </w:rPr>
        <w:t>)</w:t>
      </w:r>
      <w:r w:rsidR="00135D92" w:rsidRPr="00DD7553">
        <w:rPr>
          <w:rFonts w:ascii="CG Times" w:hAnsi="CG Times"/>
          <w:szCs w:val="24"/>
        </w:rPr>
        <w:tab/>
      </w:r>
      <w:r w:rsidR="007709B5" w:rsidRPr="008051C8">
        <w:rPr>
          <w:rFonts w:ascii="CG Times" w:hAnsi="CG Times"/>
          <w:szCs w:val="24"/>
        </w:rPr>
        <w:t>in the definition of “AML/CFT obligation”, by deleting “an applicable Code” and substituting “the Code”;</w:t>
      </w:r>
    </w:p>
    <w:p w14:paraId="3E498BBA" w14:textId="3A90DD02" w:rsidR="00EB3A01" w:rsidRPr="008051C8" w:rsidRDefault="006D1323" w:rsidP="008051C8">
      <w:pPr>
        <w:spacing w:after="0"/>
        <w:ind w:left="1440" w:hanging="450"/>
        <w:jc w:val="both"/>
        <w:rPr>
          <w:rFonts w:ascii="CG Times" w:hAnsi="CG Times"/>
          <w:szCs w:val="24"/>
        </w:rPr>
      </w:pPr>
      <w:r w:rsidRPr="001D2CA3">
        <w:rPr>
          <w:rFonts w:ascii="CG Times" w:hAnsi="CG Times"/>
          <w:i/>
          <w:szCs w:val="24"/>
        </w:rPr>
        <w:t>(</w:t>
      </w:r>
      <w:r w:rsidR="00DD7553" w:rsidRPr="001D2CA3">
        <w:rPr>
          <w:rFonts w:ascii="CG Times" w:hAnsi="CG Times"/>
          <w:i/>
          <w:szCs w:val="24"/>
        </w:rPr>
        <w:t>c</w:t>
      </w:r>
      <w:r w:rsidRPr="001D2CA3">
        <w:rPr>
          <w:rFonts w:ascii="CG Times" w:hAnsi="CG Times"/>
          <w:i/>
          <w:szCs w:val="24"/>
        </w:rPr>
        <w:t>)</w:t>
      </w:r>
      <w:r w:rsidR="00297AF1">
        <w:rPr>
          <w:rFonts w:ascii="CG Times" w:hAnsi="CG Times"/>
          <w:i/>
          <w:szCs w:val="24"/>
        </w:rPr>
        <w:tab/>
      </w:r>
      <w:r w:rsidR="00E7653E" w:rsidRPr="008051C8">
        <w:rPr>
          <w:rFonts w:ascii="CG Times" w:hAnsi="CG Times"/>
          <w:szCs w:val="24"/>
        </w:rPr>
        <w:t>b</w:t>
      </w:r>
      <w:r w:rsidR="00EB3A01" w:rsidRPr="008051C8">
        <w:rPr>
          <w:rFonts w:ascii="CG Times" w:hAnsi="CG Times"/>
          <w:szCs w:val="24"/>
        </w:rPr>
        <w:t>y deleting the definition of “FATF”</w:t>
      </w:r>
      <w:r w:rsidR="00E7653E" w:rsidRPr="008051C8">
        <w:rPr>
          <w:rFonts w:ascii="CG Times" w:hAnsi="CG Times"/>
          <w:szCs w:val="24"/>
        </w:rPr>
        <w:t xml:space="preserve"> </w:t>
      </w:r>
      <w:r w:rsidR="00EB3A01" w:rsidRPr="008051C8">
        <w:rPr>
          <w:rFonts w:ascii="CG Times" w:hAnsi="CG Times"/>
          <w:szCs w:val="24"/>
        </w:rPr>
        <w:t>and substituting the following—</w:t>
      </w:r>
    </w:p>
    <w:p w14:paraId="4E753A61" w14:textId="19B4E8A8" w:rsidR="00135D92" w:rsidRPr="00EA0BFB" w:rsidRDefault="00EB3A01" w:rsidP="00BD3BCF">
      <w:pPr>
        <w:spacing w:after="0"/>
        <w:ind w:left="2430" w:hanging="540"/>
        <w:jc w:val="both"/>
      </w:pPr>
      <w:r w:rsidRPr="008051C8">
        <w:rPr>
          <w:rFonts w:ascii="CG Times" w:hAnsi="CG Times"/>
          <w:szCs w:val="24"/>
        </w:rPr>
        <w:t>“</w:t>
      </w:r>
      <w:r w:rsidRPr="008051C8">
        <w:rPr>
          <w:rFonts w:ascii="CG Times" w:hAnsi="CG Times"/>
          <w:b/>
          <w:szCs w:val="24"/>
        </w:rPr>
        <w:t>“</w:t>
      </w:r>
      <w:r w:rsidR="00E7653E" w:rsidRPr="008051C8">
        <w:rPr>
          <w:rFonts w:ascii="CG Times" w:hAnsi="CG Times"/>
          <w:b/>
          <w:szCs w:val="24"/>
        </w:rPr>
        <w:t>FATF</w:t>
      </w:r>
      <w:r w:rsidRPr="008051C8">
        <w:rPr>
          <w:rFonts w:ascii="CG Times" w:hAnsi="CG Times"/>
          <w:b/>
          <w:szCs w:val="24"/>
        </w:rPr>
        <w:t>”</w:t>
      </w:r>
      <w:r w:rsidRPr="008051C8">
        <w:rPr>
          <w:rFonts w:ascii="CG Times" w:hAnsi="CG Times"/>
          <w:szCs w:val="24"/>
        </w:rPr>
        <w:t xml:space="preserve"> means</w:t>
      </w:r>
      <w:r w:rsidR="00E7653E" w:rsidRPr="00EA0BFB">
        <w:rPr>
          <w:rFonts w:ascii="CG Times" w:hAnsi="CG Times"/>
          <w:szCs w:val="24"/>
        </w:rPr>
        <w:t xml:space="preserve"> </w:t>
      </w:r>
      <w:r w:rsidR="00E7653E" w:rsidRPr="00EA0BFB">
        <w:t>the international body known as the Financial Action Task Force or such other international body as may succeed it;</w:t>
      </w:r>
      <w:r w:rsidR="00D030A1" w:rsidRPr="00EA0BFB">
        <w:t>”</w:t>
      </w:r>
      <w:r w:rsidR="009309AD" w:rsidRPr="00EA0BFB">
        <w:t>;</w:t>
      </w:r>
    </w:p>
    <w:p w14:paraId="333561CA" w14:textId="2ACFB5A8" w:rsidR="00C05E7D" w:rsidRPr="008051C8" w:rsidRDefault="00C05E7D" w:rsidP="008051C8">
      <w:pPr>
        <w:spacing w:after="0"/>
        <w:ind w:left="1440" w:hanging="450"/>
        <w:jc w:val="both"/>
        <w:rPr>
          <w:rFonts w:ascii="CG Times" w:hAnsi="CG Times"/>
          <w:i/>
          <w:szCs w:val="24"/>
        </w:rPr>
      </w:pPr>
      <w:r w:rsidRPr="001D2CA3">
        <w:rPr>
          <w:rFonts w:ascii="CG Times" w:hAnsi="CG Times"/>
          <w:i/>
          <w:szCs w:val="24"/>
        </w:rPr>
        <w:t>(</w:t>
      </w:r>
      <w:r w:rsidR="00DD7553" w:rsidRPr="001D2CA3">
        <w:rPr>
          <w:rFonts w:ascii="CG Times" w:hAnsi="CG Times"/>
          <w:i/>
          <w:szCs w:val="24"/>
        </w:rPr>
        <w:t>d</w:t>
      </w:r>
      <w:r w:rsidRPr="001D2CA3">
        <w:rPr>
          <w:rFonts w:ascii="CG Times" w:hAnsi="CG Times"/>
          <w:i/>
          <w:szCs w:val="24"/>
        </w:rPr>
        <w:t>)</w:t>
      </w:r>
      <w:r w:rsidR="008051C8">
        <w:rPr>
          <w:rFonts w:ascii="CG Times" w:hAnsi="CG Times"/>
          <w:i/>
          <w:szCs w:val="24"/>
        </w:rPr>
        <w:tab/>
      </w:r>
      <w:r w:rsidRPr="008051C8">
        <w:rPr>
          <w:rFonts w:ascii="CG Times" w:hAnsi="CG Times"/>
          <w:szCs w:val="24"/>
        </w:rPr>
        <w:t>by deleting the definition of “financial institution” and substituting the following—</w:t>
      </w:r>
    </w:p>
    <w:p w14:paraId="6E75C05C" w14:textId="21329638" w:rsidR="00387C20" w:rsidRDefault="00387C20" w:rsidP="001D2CA3">
      <w:pPr>
        <w:tabs>
          <w:tab w:val="left" w:pos="1890"/>
          <w:tab w:val="left" w:pos="1980"/>
          <w:tab w:val="left" w:pos="2430"/>
        </w:tabs>
        <w:spacing w:after="0"/>
        <w:ind w:left="1800" w:hanging="360"/>
        <w:jc w:val="both"/>
        <w:rPr>
          <w:rFonts w:ascii="CG Times" w:hAnsi="CG Times"/>
          <w:szCs w:val="24"/>
        </w:rPr>
      </w:pPr>
      <w:r>
        <w:rPr>
          <w:rFonts w:ascii="CG Times" w:hAnsi="CG Times"/>
          <w:szCs w:val="24"/>
        </w:rPr>
        <w:tab/>
        <w:t>“</w:t>
      </w:r>
      <w:r w:rsidRPr="00387C20">
        <w:rPr>
          <w:rFonts w:ascii="CG Times" w:hAnsi="CG Times"/>
          <w:b/>
          <w:bCs/>
          <w:szCs w:val="24"/>
        </w:rPr>
        <w:t>“financial institution”</w:t>
      </w:r>
      <w:r>
        <w:rPr>
          <w:rFonts w:ascii="CG Times" w:hAnsi="CG Times"/>
          <w:szCs w:val="24"/>
        </w:rPr>
        <w:t xml:space="preserve"> has the meaning specified in the </w:t>
      </w:r>
      <w:r w:rsidRPr="00387C20">
        <w:rPr>
          <w:rFonts w:ascii="CG Times" w:hAnsi="CG Times"/>
          <w:szCs w:val="24"/>
        </w:rPr>
        <w:t>Anti-money</w:t>
      </w:r>
      <w:r>
        <w:rPr>
          <w:rFonts w:ascii="CG Times" w:hAnsi="CG Times"/>
          <w:szCs w:val="24"/>
        </w:rPr>
        <w:t xml:space="preserve"> </w:t>
      </w:r>
      <w:r w:rsidRPr="00387C20">
        <w:rPr>
          <w:rFonts w:ascii="CG Times" w:hAnsi="CG Times"/>
          <w:szCs w:val="24"/>
        </w:rPr>
        <w:t>Laundering and Terrorist Financing Regulations</w:t>
      </w:r>
      <w:r>
        <w:rPr>
          <w:rFonts w:ascii="CG Times" w:hAnsi="CG Times"/>
          <w:szCs w:val="24"/>
        </w:rPr>
        <w:t>;</w:t>
      </w:r>
      <w:r w:rsidR="00687918">
        <w:rPr>
          <w:rFonts w:ascii="CG Times" w:hAnsi="CG Times"/>
          <w:szCs w:val="24"/>
        </w:rPr>
        <w:t>”;</w:t>
      </w:r>
    </w:p>
    <w:p w14:paraId="49B941AE" w14:textId="19F81175" w:rsidR="00E7653E" w:rsidRPr="008051C8" w:rsidRDefault="003B0A8B" w:rsidP="008051C8">
      <w:pPr>
        <w:spacing w:after="0"/>
        <w:ind w:left="1440" w:hanging="450"/>
        <w:jc w:val="both"/>
        <w:rPr>
          <w:rFonts w:ascii="CG Times" w:hAnsi="CG Times"/>
          <w:i/>
          <w:szCs w:val="24"/>
        </w:rPr>
      </w:pPr>
      <w:r w:rsidRPr="001D2CA3">
        <w:rPr>
          <w:rFonts w:ascii="CG Times" w:hAnsi="CG Times"/>
          <w:i/>
          <w:szCs w:val="24"/>
        </w:rPr>
        <w:t>(</w:t>
      </w:r>
      <w:r w:rsidR="00DD7553" w:rsidRPr="001D2CA3">
        <w:rPr>
          <w:rFonts w:ascii="CG Times" w:hAnsi="CG Times"/>
          <w:i/>
          <w:szCs w:val="24"/>
        </w:rPr>
        <w:t>e</w:t>
      </w:r>
      <w:r w:rsidRPr="001D2CA3">
        <w:rPr>
          <w:rFonts w:ascii="CG Times" w:hAnsi="CG Times"/>
          <w:i/>
          <w:szCs w:val="24"/>
        </w:rPr>
        <w:t>)</w:t>
      </w:r>
      <w:r w:rsidR="00135D92" w:rsidRPr="008051C8">
        <w:rPr>
          <w:rFonts w:ascii="CG Times" w:hAnsi="CG Times"/>
          <w:i/>
          <w:szCs w:val="24"/>
        </w:rPr>
        <w:tab/>
      </w:r>
      <w:r w:rsidR="00E7653E" w:rsidRPr="008051C8">
        <w:rPr>
          <w:rFonts w:ascii="CG Times" w:hAnsi="CG Times"/>
          <w:szCs w:val="24"/>
        </w:rPr>
        <w:t>by deleting the definition of “</w:t>
      </w:r>
      <w:r w:rsidR="00135D92" w:rsidRPr="008051C8">
        <w:rPr>
          <w:rFonts w:ascii="CG Times" w:hAnsi="CG Times"/>
          <w:szCs w:val="24"/>
        </w:rPr>
        <w:t>non-profit organisation</w:t>
      </w:r>
      <w:r w:rsidR="00E7653E" w:rsidRPr="008051C8">
        <w:rPr>
          <w:rFonts w:ascii="CG Times" w:hAnsi="CG Times"/>
          <w:szCs w:val="24"/>
        </w:rPr>
        <w:t>” and substituting the following—</w:t>
      </w:r>
    </w:p>
    <w:p w14:paraId="425F9BEB" w14:textId="78B41817" w:rsidR="0092104C" w:rsidRPr="00EA0BFB" w:rsidRDefault="00E7653E" w:rsidP="00BD3BCF">
      <w:pPr>
        <w:spacing w:after="0"/>
        <w:ind w:left="2430" w:hanging="540"/>
        <w:jc w:val="both"/>
        <w:rPr>
          <w:rFonts w:ascii="CG Times" w:hAnsi="CG Times"/>
          <w:szCs w:val="24"/>
        </w:rPr>
      </w:pPr>
      <w:r w:rsidRPr="00EA0BFB">
        <w:rPr>
          <w:rFonts w:ascii="CG Times" w:hAnsi="CG Times"/>
          <w:szCs w:val="24"/>
        </w:rPr>
        <w:t>“</w:t>
      </w:r>
      <w:r w:rsidRPr="00EA0BFB">
        <w:rPr>
          <w:rFonts w:ascii="CG Times" w:hAnsi="CG Times"/>
          <w:b/>
          <w:szCs w:val="24"/>
        </w:rPr>
        <w:t>“</w:t>
      </w:r>
      <w:r w:rsidR="00135D92" w:rsidRPr="00EA0BFB">
        <w:rPr>
          <w:rFonts w:ascii="CG Times" w:hAnsi="CG Times"/>
          <w:b/>
          <w:szCs w:val="24"/>
        </w:rPr>
        <w:t>non-profit organisation</w:t>
      </w:r>
      <w:r w:rsidRPr="00EA0BFB">
        <w:rPr>
          <w:rFonts w:ascii="CG Times" w:hAnsi="CG Times"/>
          <w:b/>
          <w:szCs w:val="24"/>
        </w:rPr>
        <w:t>”</w:t>
      </w:r>
      <w:r w:rsidR="00895952" w:rsidRPr="00EA0BFB">
        <w:rPr>
          <w:rFonts w:ascii="CG Times" w:hAnsi="CG Times"/>
          <w:b/>
          <w:szCs w:val="24"/>
        </w:rPr>
        <w:t xml:space="preserve"> </w:t>
      </w:r>
      <w:r w:rsidR="00895952" w:rsidRPr="00EA0BFB">
        <w:rPr>
          <w:rFonts w:ascii="CG Times" w:hAnsi="CG Times"/>
          <w:szCs w:val="24"/>
        </w:rPr>
        <w:t xml:space="preserve">or </w:t>
      </w:r>
      <w:r w:rsidR="00895952" w:rsidRPr="00EA0BFB">
        <w:rPr>
          <w:rFonts w:ascii="CG Times" w:hAnsi="CG Times"/>
          <w:b/>
          <w:szCs w:val="24"/>
        </w:rPr>
        <w:t>“NPO”</w:t>
      </w:r>
      <w:r w:rsidRPr="00EA0BFB">
        <w:rPr>
          <w:rFonts w:ascii="CG Times" w:hAnsi="CG Times"/>
          <w:szCs w:val="24"/>
        </w:rPr>
        <w:t xml:space="preserve"> means </w:t>
      </w:r>
      <w:r w:rsidR="0092104C" w:rsidRPr="00EA0BFB">
        <w:rPr>
          <w:rFonts w:ascii="CG Times" w:hAnsi="CG Times"/>
          <w:szCs w:val="24"/>
        </w:rPr>
        <w:t>an organisation that—</w:t>
      </w:r>
    </w:p>
    <w:p w14:paraId="2052CEC3" w14:textId="570AE84A" w:rsidR="009F2EAD" w:rsidRPr="00EA0BFB" w:rsidRDefault="009F2EAD" w:rsidP="00BD3BCF">
      <w:pPr>
        <w:spacing w:after="0"/>
        <w:ind w:left="2880" w:hanging="450"/>
        <w:jc w:val="both"/>
      </w:pPr>
      <w:r w:rsidRPr="00EA0BFB">
        <w:rPr>
          <w:i/>
        </w:rPr>
        <w:t>(a)</w:t>
      </w:r>
      <w:r w:rsidRPr="00EA0BFB">
        <w:tab/>
        <w:t xml:space="preserve">is established solely or primarily for charitable, religious, cultural, educational, social or fraternal purposes or for the purpose of benefiting the public or a section of the public; and </w:t>
      </w:r>
    </w:p>
    <w:p w14:paraId="631988D9" w14:textId="2E247036" w:rsidR="00E7653E" w:rsidRPr="00EA0BFB" w:rsidRDefault="009F2EAD" w:rsidP="00BD3BCF">
      <w:pPr>
        <w:spacing w:after="0"/>
        <w:ind w:left="2880" w:hanging="450"/>
        <w:jc w:val="both"/>
        <w:rPr>
          <w:rFonts w:ascii="CG Times" w:hAnsi="CG Times"/>
          <w:szCs w:val="24"/>
        </w:rPr>
      </w:pPr>
      <w:r w:rsidRPr="00EA0BFB">
        <w:rPr>
          <w:i/>
        </w:rPr>
        <w:t>(b)</w:t>
      </w:r>
      <w:r w:rsidRPr="00EA0BFB">
        <w:t xml:space="preserve"> </w:t>
      </w:r>
      <w:r w:rsidRPr="00EA0BFB">
        <w:tab/>
        <w:t>raises or disburses funds in pursuance of those purposes</w:t>
      </w:r>
      <w:r w:rsidR="00E7653E" w:rsidRPr="00EA0BFB">
        <w:t>;</w:t>
      </w:r>
      <w:r w:rsidR="00D030A1" w:rsidRPr="00EA0BFB">
        <w:t>”</w:t>
      </w:r>
      <w:r w:rsidR="009A05D8" w:rsidRPr="00EA0BFB">
        <w:t>;</w:t>
      </w:r>
    </w:p>
    <w:p w14:paraId="5A35A557" w14:textId="0D10E277" w:rsidR="000B67AF" w:rsidRPr="00EA0BFB" w:rsidRDefault="00E7023E" w:rsidP="008051C8">
      <w:pPr>
        <w:spacing w:after="0"/>
        <w:ind w:left="1440" w:hanging="450"/>
        <w:jc w:val="both"/>
        <w:rPr>
          <w:rFonts w:ascii="CG Times" w:hAnsi="CG Times"/>
          <w:i/>
          <w:szCs w:val="24"/>
        </w:rPr>
      </w:pPr>
      <w:r w:rsidRPr="001D2CA3">
        <w:rPr>
          <w:rFonts w:ascii="CG Times" w:hAnsi="CG Times"/>
          <w:i/>
          <w:szCs w:val="24"/>
        </w:rPr>
        <w:t>(</w:t>
      </w:r>
      <w:r w:rsidR="00DD7553" w:rsidRPr="001D2CA3">
        <w:rPr>
          <w:rFonts w:ascii="CG Times" w:hAnsi="CG Times"/>
          <w:i/>
          <w:szCs w:val="24"/>
        </w:rPr>
        <w:t>f</w:t>
      </w:r>
      <w:r w:rsidRPr="001D2CA3">
        <w:rPr>
          <w:rFonts w:ascii="CG Times" w:hAnsi="CG Times"/>
          <w:i/>
          <w:szCs w:val="24"/>
        </w:rPr>
        <w:t>)</w:t>
      </w:r>
      <w:r w:rsidRPr="00EA0BFB">
        <w:rPr>
          <w:rFonts w:ascii="CG Times" w:hAnsi="CG Times"/>
          <w:i/>
          <w:szCs w:val="24"/>
        </w:rPr>
        <w:tab/>
      </w:r>
      <w:r w:rsidR="008B0164" w:rsidRPr="008051C8">
        <w:rPr>
          <w:rFonts w:ascii="CG Times" w:hAnsi="CG Times"/>
          <w:szCs w:val="24"/>
        </w:rPr>
        <w:t xml:space="preserve">by deleting </w:t>
      </w:r>
      <w:r w:rsidR="000B67AF" w:rsidRPr="008051C8">
        <w:rPr>
          <w:rFonts w:ascii="CG Times" w:hAnsi="CG Times"/>
          <w:szCs w:val="24"/>
        </w:rPr>
        <w:t>the definition of</w:t>
      </w:r>
      <w:r w:rsidR="00EB3A01" w:rsidRPr="008051C8">
        <w:rPr>
          <w:rFonts w:ascii="CG Times" w:hAnsi="CG Times"/>
          <w:szCs w:val="24"/>
        </w:rPr>
        <w:t xml:space="preserve"> </w:t>
      </w:r>
      <w:r w:rsidR="000B67AF" w:rsidRPr="008051C8">
        <w:rPr>
          <w:rFonts w:ascii="CG Times" w:hAnsi="CG Times"/>
          <w:szCs w:val="24"/>
        </w:rPr>
        <w:t xml:space="preserve">“supervisory authority” and </w:t>
      </w:r>
      <w:r w:rsidR="008B0164" w:rsidRPr="008051C8">
        <w:rPr>
          <w:rFonts w:ascii="CG Times" w:hAnsi="CG Times"/>
          <w:szCs w:val="24"/>
        </w:rPr>
        <w:t xml:space="preserve">substituting </w:t>
      </w:r>
      <w:r w:rsidR="000B67AF" w:rsidRPr="008051C8">
        <w:rPr>
          <w:rFonts w:ascii="CG Times" w:hAnsi="CG Times"/>
          <w:szCs w:val="24"/>
        </w:rPr>
        <w:t>the following</w:t>
      </w:r>
      <w:r w:rsidR="00EB3A01" w:rsidRPr="008051C8">
        <w:rPr>
          <w:rFonts w:ascii="CG Times" w:hAnsi="CG Times"/>
          <w:szCs w:val="24"/>
        </w:rPr>
        <w:t>—</w:t>
      </w:r>
    </w:p>
    <w:p w14:paraId="3FAE3E8E" w14:textId="402E6240" w:rsidR="00A63F54" w:rsidRDefault="000B67AF" w:rsidP="00BD3BCF">
      <w:pPr>
        <w:tabs>
          <w:tab w:val="left" w:pos="2430"/>
        </w:tabs>
        <w:spacing w:after="0"/>
        <w:ind w:left="2160" w:hanging="180"/>
        <w:jc w:val="both"/>
        <w:rPr>
          <w:szCs w:val="24"/>
        </w:rPr>
      </w:pPr>
      <w:r w:rsidRPr="002B4896">
        <w:rPr>
          <w:rFonts w:ascii="CG Times" w:hAnsi="CG Times"/>
          <w:szCs w:val="24"/>
        </w:rPr>
        <w:t>“</w:t>
      </w:r>
      <w:r w:rsidRPr="00EA0BFB">
        <w:rPr>
          <w:rFonts w:ascii="CG Times" w:hAnsi="CG Times"/>
          <w:b/>
          <w:szCs w:val="24"/>
        </w:rPr>
        <w:t>“supervisory authority”</w:t>
      </w:r>
      <w:r w:rsidR="00F21B01">
        <w:rPr>
          <w:rFonts w:ascii="CG Times" w:hAnsi="CG Times"/>
          <w:szCs w:val="24"/>
        </w:rPr>
        <w:t xml:space="preserve">, with respect to a service provider, </w:t>
      </w:r>
      <w:r w:rsidR="00932FC9">
        <w:rPr>
          <w:rFonts w:ascii="CG Times" w:hAnsi="CG Times"/>
          <w:szCs w:val="24"/>
        </w:rPr>
        <w:t xml:space="preserve">means </w:t>
      </w:r>
      <w:r w:rsidR="00F21B01">
        <w:rPr>
          <w:rFonts w:ascii="CG Times" w:hAnsi="CG Times"/>
          <w:szCs w:val="24"/>
        </w:rPr>
        <w:t>the supervisory authority responsible for the service provider under section 157;”</w:t>
      </w:r>
      <w:r w:rsidR="008528DF">
        <w:rPr>
          <w:rFonts w:ascii="CG Times" w:hAnsi="CG Times"/>
          <w:szCs w:val="24"/>
        </w:rPr>
        <w:t>;</w:t>
      </w:r>
      <w:r w:rsidR="00261472" w:rsidRPr="00EA0BFB">
        <w:rPr>
          <w:szCs w:val="24"/>
        </w:rPr>
        <w:t xml:space="preserve"> </w:t>
      </w:r>
    </w:p>
    <w:p w14:paraId="24860D07" w14:textId="33574C27" w:rsidR="00A63F54" w:rsidRPr="00310A02" w:rsidRDefault="00A63F54" w:rsidP="00310A02">
      <w:pPr>
        <w:spacing w:after="0"/>
        <w:ind w:left="1440" w:hanging="450"/>
        <w:jc w:val="both"/>
        <w:rPr>
          <w:rFonts w:ascii="CG Times" w:hAnsi="CG Times"/>
          <w:i/>
          <w:szCs w:val="24"/>
        </w:rPr>
      </w:pPr>
      <w:r w:rsidRPr="001D2CA3">
        <w:rPr>
          <w:rFonts w:ascii="CG Times" w:hAnsi="CG Times"/>
          <w:i/>
          <w:szCs w:val="24"/>
        </w:rPr>
        <w:t>(</w:t>
      </w:r>
      <w:r w:rsidR="00DD7553" w:rsidRPr="001D2CA3">
        <w:rPr>
          <w:rFonts w:ascii="CG Times" w:hAnsi="CG Times"/>
          <w:i/>
          <w:szCs w:val="24"/>
        </w:rPr>
        <w:t>g</w:t>
      </w:r>
      <w:r w:rsidRPr="001D2CA3">
        <w:rPr>
          <w:rFonts w:ascii="CG Times" w:hAnsi="CG Times"/>
          <w:i/>
          <w:szCs w:val="24"/>
        </w:rPr>
        <w:t>)</w:t>
      </w:r>
      <w:r w:rsidR="00297AF1">
        <w:rPr>
          <w:rFonts w:ascii="CG Times" w:hAnsi="CG Times"/>
          <w:i/>
          <w:szCs w:val="24"/>
        </w:rPr>
        <w:tab/>
      </w:r>
      <w:r w:rsidRPr="00310A02">
        <w:rPr>
          <w:rFonts w:ascii="CG Times" w:hAnsi="CG Times"/>
          <w:szCs w:val="24"/>
        </w:rPr>
        <w:t>by deleting the definition of “terrorist financing” and substituting the following—</w:t>
      </w:r>
    </w:p>
    <w:p w14:paraId="10E4F64B" w14:textId="74A40720" w:rsidR="00A63F54" w:rsidRDefault="00A63F54" w:rsidP="00A63F54">
      <w:pPr>
        <w:tabs>
          <w:tab w:val="left" w:pos="1062"/>
        </w:tabs>
        <w:spacing w:before="0" w:after="0"/>
        <w:ind w:left="1065" w:hanging="547"/>
        <w:jc w:val="both"/>
        <w:rPr>
          <w:lang w:val="en-029"/>
        </w:rPr>
      </w:pPr>
      <w:r>
        <w:rPr>
          <w:b/>
          <w:lang w:val="en-029"/>
        </w:rPr>
        <w:tab/>
      </w:r>
      <w:r>
        <w:rPr>
          <w:b/>
          <w:lang w:val="en-029"/>
        </w:rPr>
        <w:tab/>
      </w:r>
      <w:r>
        <w:rPr>
          <w:b/>
          <w:lang w:val="en-029"/>
        </w:rPr>
        <w:tab/>
      </w:r>
      <w:r>
        <w:rPr>
          <w:b/>
          <w:lang w:val="en-029"/>
        </w:rPr>
        <w:tab/>
        <w:t>“terrorist financing”</w:t>
      </w:r>
      <w:r>
        <w:rPr>
          <w:lang w:val="en-029"/>
        </w:rPr>
        <w:t xml:space="preserve"> means</w:t>
      </w:r>
      <w:r>
        <w:t>—</w:t>
      </w:r>
      <w:r>
        <w:rPr>
          <w:lang w:val="en-029"/>
        </w:rPr>
        <w:t xml:space="preserve"> </w:t>
      </w:r>
    </w:p>
    <w:p w14:paraId="3AC95DC8" w14:textId="5592DA81" w:rsidR="00A63F54" w:rsidRDefault="00A63F54" w:rsidP="00A63F54">
      <w:pPr>
        <w:tabs>
          <w:tab w:val="left" w:pos="1062"/>
        </w:tabs>
        <w:spacing w:before="0" w:after="0"/>
        <w:ind w:left="2506"/>
        <w:jc w:val="both"/>
        <w:rPr>
          <w:lang w:val="en-US"/>
        </w:rPr>
      </w:pPr>
      <w:r w:rsidRPr="00A732DB">
        <w:rPr>
          <w:i/>
          <w:lang w:val="en-029"/>
        </w:rPr>
        <w:t>(a)</w:t>
      </w:r>
      <w:r w:rsidR="00297AF1">
        <w:rPr>
          <w:b/>
          <w:i/>
          <w:lang w:val="en-029"/>
        </w:rPr>
        <w:tab/>
      </w:r>
      <w:r>
        <w:rPr>
          <w:lang w:val="en-029"/>
        </w:rPr>
        <w:t>conduct referred to in</w:t>
      </w:r>
      <w:r>
        <w:t>—</w:t>
      </w:r>
    </w:p>
    <w:p w14:paraId="5A1FA6E2" w14:textId="77777777" w:rsidR="00A63F54" w:rsidRDefault="00A63F54" w:rsidP="00A63F54">
      <w:pPr>
        <w:pStyle w:val="Definitions"/>
        <w:ind w:left="3225" w:hanging="360"/>
      </w:pPr>
      <w:r>
        <w:rPr>
          <w:i/>
          <w:lang w:val="en-029"/>
        </w:rPr>
        <w:t>(i)</w:t>
      </w:r>
      <w:r>
        <w:rPr>
          <w:lang w:val="en-029"/>
        </w:rPr>
        <w:tab/>
      </w:r>
      <w:r>
        <w:t xml:space="preserve">articles 3, 4, 5 and 6 of the Terrorism (United Nations Measures) (Overseas Territories) Order 2001; </w:t>
      </w:r>
    </w:p>
    <w:p w14:paraId="0B521528" w14:textId="77777777" w:rsidR="00A63F54" w:rsidRDefault="00A63F54" w:rsidP="00A63F54">
      <w:pPr>
        <w:pStyle w:val="Definitions"/>
        <w:ind w:left="3225" w:hanging="360"/>
      </w:pPr>
      <w:r>
        <w:rPr>
          <w:i/>
        </w:rPr>
        <w:t>(ii)</w:t>
      </w:r>
      <w:r>
        <w:t xml:space="preserve"> articles 6, 7, 8 and 9 of the Anti-terrorism (Financial and Other Measures) (Overseas Territories) Order 2002; or</w:t>
      </w:r>
    </w:p>
    <w:p w14:paraId="670245F8" w14:textId="77777777" w:rsidR="00A63F54" w:rsidRDefault="00A63F54" w:rsidP="00A63F54">
      <w:pPr>
        <w:pStyle w:val="Para"/>
        <w:ind w:left="3225" w:hanging="345"/>
      </w:pPr>
      <w:r>
        <w:rPr>
          <w:i/>
          <w:lang w:val="en-029"/>
        </w:rPr>
        <w:t>(iii)</w:t>
      </w:r>
      <w:r>
        <w:rPr>
          <w:lang w:val="en-029"/>
        </w:rPr>
        <w:t xml:space="preserve"> articles 8 to 13 of the </w:t>
      </w:r>
      <w:r>
        <w:t xml:space="preserve">The ISIL (Da'esh) and Al-Qaida (United Nations Sanctions) (EU Exit) Regulations 2019; </w:t>
      </w:r>
      <w:r w:rsidRPr="00275D37">
        <w:t>or</w:t>
      </w:r>
    </w:p>
    <w:p w14:paraId="17111D71" w14:textId="62534387" w:rsidR="000B67AF" w:rsidRPr="00EA0BFB" w:rsidRDefault="00A63F54" w:rsidP="00A63F54">
      <w:pPr>
        <w:tabs>
          <w:tab w:val="left" w:pos="1062"/>
        </w:tabs>
        <w:spacing w:before="0" w:after="0"/>
        <w:ind w:left="2880" w:hanging="360"/>
        <w:jc w:val="both"/>
        <w:rPr>
          <w:szCs w:val="24"/>
        </w:rPr>
      </w:pPr>
      <w:r w:rsidRPr="00A732DB">
        <w:rPr>
          <w:i/>
          <w:lang w:val="en-029"/>
        </w:rPr>
        <w:t>(b)</w:t>
      </w:r>
      <w:r>
        <w:rPr>
          <w:i/>
          <w:lang w:val="en-029"/>
        </w:rPr>
        <w:tab/>
      </w:r>
      <w:r w:rsidRPr="00A732DB">
        <w:rPr>
          <w:lang w:val="en-029"/>
        </w:rPr>
        <w:t>wilfully providing or collecting funds by any means, directly or indirectly, with the knowledge or intention that they are to be used or should be used in full or in part to facilitate the commission of terrorist acts, or to any persons or entities acting on behalf of, or at the direction of</w:t>
      </w:r>
      <w:r w:rsidRPr="00A732DB">
        <w:rPr>
          <w:i/>
          <w:lang w:val="en-029"/>
        </w:rPr>
        <w:t xml:space="preserve"> </w:t>
      </w:r>
      <w:r w:rsidRPr="00A732DB">
        <w:rPr>
          <w:lang w:val="en-029"/>
        </w:rPr>
        <w:t>a person who finances terrorism;</w:t>
      </w:r>
      <w:r>
        <w:rPr>
          <w:lang w:val="en-029"/>
        </w:rPr>
        <w:t xml:space="preserve">” </w:t>
      </w:r>
      <w:r w:rsidR="006D7972">
        <w:rPr>
          <w:szCs w:val="24"/>
        </w:rPr>
        <w:t>and</w:t>
      </w:r>
    </w:p>
    <w:p w14:paraId="1D0FB304" w14:textId="1AA8FCF3" w:rsidR="00261472" w:rsidRPr="008051C8" w:rsidRDefault="00261472" w:rsidP="008051C8">
      <w:pPr>
        <w:spacing w:after="0"/>
        <w:ind w:left="1440" w:hanging="450"/>
        <w:jc w:val="both"/>
        <w:rPr>
          <w:rFonts w:ascii="CG Times" w:hAnsi="CG Times"/>
          <w:szCs w:val="24"/>
        </w:rPr>
      </w:pPr>
      <w:r w:rsidRPr="001D2CA3">
        <w:rPr>
          <w:rFonts w:ascii="CG Times" w:hAnsi="CG Times"/>
          <w:i/>
          <w:szCs w:val="24"/>
        </w:rPr>
        <w:t>(</w:t>
      </w:r>
      <w:r w:rsidR="00DD7553" w:rsidRPr="001D2CA3">
        <w:rPr>
          <w:rFonts w:ascii="CG Times" w:hAnsi="CG Times"/>
          <w:i/>
          <w:szCs w:val="24"/>
        </w:rPr>
        <w:t>h</w:t>
      </w:r>
      <w:r w:rsidRPr="001D2CA3">
        <w:rPr>
          <w:rFonts w:ascii="CG Times" w:hAnsi="CG Times"/>
          <w:i/>
          <w:szCs w:val="24"/>
        </w:rPr>
        <w:t>)</w:t>
      </w:r>
      <w:r w:rsidRPr="008051C8">
        <w:rPr>
          <w:rFonts w:ascii="CG Times" w:hAnsi="CG Times"/>
          <w:i/>
          <w:szCs w:val="24"/>
        </w:rPr>
        <w:tab/>
      </w:r>
      <w:r w:rsidRPr="008051C8">
        <w:rPr>
          <w:rFonts w:ascii="CG Times" w:hAnsi="CG Times"/>
          <w:szCs w:val="24"/>
        </w:rPr>
        <w:t>by deleting the definitions</w:t>
      </w:r>
      <w:r w:rsidR="008A7980" w:rsidRPr="008051C8">
        <w:rPr>
          <w:rFonts w:ascii="CG Times" w:hAnsi="CG Times"/>
          <w:szCs w:val="24"/>
        </w:rPr>
        <w:t xml:space="preserve"> of</w:t>
      </w:r>
      <w:r w:rsidR="007709B5" w:rsidRPr="008051C8">
        <w:rPr>
          <w:rFonts w:ascii="CG Times" w:hAnsi="CG Times"/>
          <w:szCs w:val="24"/>
        </w:rPr>
        <w:t xml:space="preserve"> “applicable Code”</w:t>
      </w:r>
      <w:r w:rsidR="00CD5ACF" w:rsidRPr="008051C8">
        <w:rPr>
          <w:rFonts w:ascii="CG Times" w:hAnsi="CG Times"/>
          <w:szCs w:val="24"/>
        </w:rPr>
        <w:t xml:space="preserve">, </w:t>
      </w:r>
      <w:r w:rsidR="00D9018D" w:rsidRPr="008051C8">
        <w:rPr>
          <w:rFonts w:ascii="CG Times" w:hAnsi="CG Times"/>
          <w:szCs w:val="24"/>
        </w:rPr>
        <w:t>“company”,</w:t>
      </w:r>
      <w:r w:rsidR="008A7980" w:rsidRPr="008051C8">
        <w:rPr>
          <w:rFonts w:ascii="CG Times" w:hAnsi="CG Times"/>
          <w:szCs w:val="24"/>
        </w:rPr>
        <w:t xml:space="preserve"> </w:t>
      </w:r>
      <w:r w:rsidRPr="008051C8">
        <w:rPr>
          <w:rFonts w:ascii="CG Times" w:hAnsi="CG Times"/>
          <w:szCs w:val="24"/>
        </w:rPr>
        <w:t>“financial intelligence unit”</w:t>
      </w:r>
      <w:r w:rsidR="008A7980" w:rsidRPr="008051C8">
        <w:rPr>
          <w:rFonts w:ascii="CG Times" w:hAnsi="CG Times"/>
          <w:szCs w:val="24"/>
        </w:rPr>
        <w:t xml:space="preserve">, </w:t>
      </w:r>
      <w:r w:rsidRPr="008051C8">
        <w:rPr>
          <w:rFonts w:ascii="CG Times" w:hAnsi="CG Times"/>
          <w:szCs w:val="24"/>
        </w:rPr>
        <w:t>“offence”</w:t>
      </w:r>
      <w:r w:rsidR="008A7980" w:rsidRPr="008051C8">
        <w:rPr>
          <w:rFonts w:ascii="CG Times" w:hAnsi="CG Times"/>
          <w:szCs w:val="24"/>
        </w:rPr>
        <w:t xml:space="preserve"> and </w:t>
      </w:r>
      <w:r w:rsidRPr="008051C8">
        <w:rPr>
          <w:rFonts w:ascii="CG Times" w:hAnsi="CG Times"/>
          <w:szCs w:val="24"/>
        </w:rPr>
        <w:t>“Reporting Authority”;</w:t>
      </w:r>
      <w:r w:rsidR="006D7972">
        <w:rPr>
          <w:rFonts w:ascii="CG Times" w:hAnsi="CG Times"/>
          <w:szCs w:val="24"/>
        </w:rPr>
        <w:t>.</w:t>
      </w:r>
    </w:p>
    <w:p w14:paraId="0AD08C5B" w14:textId="7E755435" w:rsidR="007D3C86" w:rsidRPr="007D3C86" w:rsidRDefault="007D3C86" w:rsidP="00BD3BCF">
      <w:pPr>
        <w:pStyle w:val="MarginalNoteRev"/>
        <w:keepNext w:val="0"/>
        <w:keepLines w:val="0"/>
        <w:numPr>
          <w:ilvl w:val="0"/>
          <w:numId w:val="4"/>
        </w:numPr>
        <w:ind w:hanging="720"/>
        <w:rPr>
          <w:rFonts w:ascii="CG Times" w:hAnsi="CG Times"/>
          <w:szCs w:val="24"/>
        </w:rPr>
      </w:pPr>
      <w:bookmarkStart w:id="6" w:name="_Toc150181644"/>
      <w:r>
        <w:rPr>
          <w:rFonts w:ascii="CG Times" w:hAnsi="CG Times"/>
          <w:szCs w:val="24"/>
        </w:rPr>
        <w:t>Section 3 amended</w:t>
      </w:r>
      <w:bookmarkEnd w:id="6"/>
    </w:p>
    <w:p w14:paraId="5C408E75" w14:textId="38AAF570" w:rsidR="007D3C86" w:rsidRPr="00634B50" w:rsidRDefault="007D3C86" w:rsidP="00BD3BCF">
      <w:pPr>
        <w:pStyle w:val="Section"/>
        <w:spacing w:line="240" w:lineRule="auto"/>
      </w:pPr>
      <w:r w:rsidRPr="00634B50">
        <w:t>Section 3 of the principal Act is amended by inserting the following after subsection (3)—</w:t>
      </w:r>
    </w:p>
    <w:p w14:paraId="322F78B7" w14:textId="0F413739" w:rsidR="007D3C86" w:rsidRPr="00634B50" w:rsidRDefault="00EB2381" w:rsidP="00BD3BCF">
      <w:pPr>
        <w:pStyle w:val="Para"/>
      </w:pPr>
      <w:r w:rsidRPr="00634B50">
        <w:t>“</w:t>
      </w:r>
      <w:r w:rsidR="007D3C86" w:rsidRPr="00634B50">
        <w:rPr>
          <w:b/>
          <w:bCs/>
        </w:rPr>
        <w:t>(4)</w:t>
      </w:r>
      <w:r w:rsidR="007D3C86" w:rsidRPr="00634B50">
        <w:tab/>
        <w:t>In subsection (</w:t>
      </w:r>
      <w:r w:rsidR="00687918" w:rsidRPr="00634B50">
        <w:t>2</w:t>
      </w:r>
      <w:r w:rsidR="007D3C86" w:rsidRPr="00634B50">
        <w:t>)</w:t>
      </w:r>
      <w:r w:rsidR="0052786F" w:rsidRPr="0052786F">
        <w:rPr>
          <w:i/>
        </w:rPr>
        <w:t>(d)</w:t>
      </w:r>
      <w:r w:rsidR="00687918" w:rsidRPr="00634B50">
        <w:t xml:space="preserve"> and </w:t>
      </w:r>
      <w:r w:rsidR="0052786F" w:rsidRPr="0052786F">
        <w:rPr>
          <w:i/>
        </w:rPr>
        <w:t>(e)</w:t>
      </w:r>
      <w:r w:rsidR="00CC434E">
        <w:rPr>
          <w:i/>
        </w:rPr>
        <w:t>,</w:t>
      </w:r>
      <w:r w:rsidR="007D3C86" w:rsidRPr="00634B50">
        <w:t xml:space="preserve"> “company” means a company which may be wound up under or in accordance with the Companies Act and includes</w:t>
      </w:r>
      <w:r w:rsidR="00CC434E">
        <w:t xml:space="preserve"> a company</w:t>
      </w:r>
      <w:r w:rsidR="007D3C86" w:rsidRPr="00634B50">
        <w:t>—</w:t>
      </w:r>
    </w:p>
    <w:p w14:paraId="6236C717" w14:textId="59EED874" w:rsidR="007D3C86" w:rsidRPr="007D3C86" w:rsidRDefault="0052786F" w:rsidP="00BD3BCF">
      <w:pPr>
        <w:pStyle w:val="Sub-Para"/>
        <w:rPr>
          <w:b/>
        </w:rPr>
      </w:pPr>
      <w:r w:rsidRPr="0052786F">
        <w:rPr>
          <w:i/>
        </w:rPr>
        <w:t>(a)</w:t>
      </w:r>
      <w:r w:rsidR="007D3C86">
        <w:tab/>
      </w:r>
      <w:r w:rsidR="007D3C86" w:rsidRPr="007D3C86">
        <w:t xml:space="preserve">in respect of which notice has been given under section </w:t>
      </w:r>
      <w:r w:rsidR="00CC434E">
        <w:t>109</w:t>
      </w:r>
      <w:r w:rsidR="00CC434E" w:rsidRPr="007D3C86">
        <w:t xml:space="preserve"> </w:t>
      </w:r>
      <w:r w:rsidR="007D3C86" w:rsidRPr="007D3C86">
        <w:t>of the International Business Companies Act; or</w:t>
      </w:r>
    </w:p>
    <w:p w14:paraId="5E6C2B10" w14:textId="3AF2BFD2" w:rsidR="007D3C86" w:rsidRPr="007D3C86" w:rsidRDefault="0052786F" w:rsidP="00BD3BCF">
      <w:pPr>
        <w:pStyle w:val="Sub-Para"/>
        <w:rPr>
          <w:b/>
        </w:rPr>
      </w:pPr>
      <w:r w:rsidRPr="0052786F">
        <w:rPr>
          <w:i/>
        </w:rPr>
        <w:t>(b)</w:t>
      </w:r>
      <w:r w:rsidR="007D3C86">
        <w:tab/>
      </w:r>
      <w:r w:rsidR="007D3C86" w:rsidRPr="007D3C86">
        <w:t xml:space="preserve">that is being wound up by the Court under section </w:t>
      </w:r>
      <w:r w:rsidR="00CC434E">
        <w:t>110</w:t>
      </w:r>
      <w:r w:rsidR="00CC434E" w:rsidRPr="007D3C86">
        <w:t xml:space="preserve"> </w:t>
      </w:r>
      <w:r w:rsidR="007D3C86" w:rsidRPr="007D3C86">
        <w:t>of the International Business Companies Act.</w:t>
      </w:r>
      <w:r w:rsidR="00EB2381">
        <w:t>”.</w:t>
      </w:r>
    </w:p>
    <w:p w14:paraId="7F0D0AA0" w14:textId="1C7E6A5F" w:rsidR="00A444B4" w:rsidRPr="00EA0BFB" w:rsidRDefault="00A444B4" w:rsidP="00BD3BCF">
      <w:pPr>
        <w:pStyle w:val="MarginalNoteRev"/>
        <w:keepNext w:val="0"/>
        <w:keepLines w:val="0"/>
        <w:numPr>
          <w:ilvl w:val="0"/>
          <w:numId w:val="4"/>
        </w:numPr>
        <w:ind w:hanging="720"/>
        <w:rPr>
          <w:rFonts w:ascii="CG Times" w:hAnsi="CG Times"/>
          <w:szCs w:val="24"/>
        </w:rPr>
      </w:pPr>
      <w:bookmarkStart w:id="7" w:name="_Toc150181645"/>
      <w:r w:rsidRPr="00EA0BFB">
        <w:rPr>
          <w:rFonts w:ascii="CG Times" w:hAnsi="CG Times"/>
          <w:szCs w:val="24"/>
        </w:rPr>
        <w:t>Section 10 amended</w:t>
      </w:r>
      <w:bookmarkEnd w:id="7"/>
    </w:p>
    <w:p w14:paraId="325D8879" w14:textId="03CBD1DF" w:rsidR="00A444B4" w:rsidRPr="00EA0BFB" w:rsidRDefault="00A444B4" w:rsidP="00BD3BCF">
      <w:pPr>
        <w:pStyle w:val="Sub-Section"/>
        <w:rPr>
          <w:lang w:val="en-GB" w:eastAsia="en-GB"/>
        </w:rPr>
      </w:pPr>
      <w:r w:rsidRPr="00EA0BFB">
        <w:rPr>
          <w:lang w:val="en-GB" w:eastAsia="en-GB"/>
        </w:rPr>
        <w:tab/>
      </w:r>
      <w:r w:rsidRPr="00EA0BFB">
        <w:rPr>
          <w:lang w:val="en-GB"/>
        </w:rPr>
        <w:t xml:space="preserve">Section 10(2) of the </w:t>
      </w:r>
      <w:r w:rsidR="00CD574E" w:rsidRPr="00EA0BFB">
        <w:rPr>
          <w:lang w:val="en-GB"/>
        </w:rPr>
        <w:t xml:space="preserve">principal </w:t>
      </w:r>
      <w:r w:rsidRPr="00EA0BFB">
        <w:rPr>
          <w:lang w:val="en-GB"/>
        </w:rPr>
        <w:t xml:space="preserve">Act is amended </w:t>
      </w:r>
      <w:r w:rsidR="00614D14" w:rsidRPr="00EA0BFB">
        <w:rPr>
          <w:lang w:val="en-GB"/>
        </w:rPr>
        <w:t xml:space="preserve">in the chapeau </w:t>
      </w:r>
      <w:r w:rsidRPr="00EA0BFB">
        <w:rPr>
          <w:lang w:val="en-GB"/>
        </w:rPr>
        <w:t>by inserting “if” after “the defendant’s general criminal conduct,”.</w:t>
      </w:r>
      <w:r w:rsidRPr="00EA0BFB">
        <w:rPr>
          <w:lang w:val="en-GB" w:eastAsia="en-GB"/>
        </w:rPr>
        <w:t xml:space="preserve"> </w:t>
      </w:r>
    </w:p>
    <w:p w14:paraId="56BEAF79" w14:textId="73AE6D28" w:rsidR="00CD574E" w:rsidRPr="00EA0BFB" w:rsidRDefault="00CD574E" w:rsidP="00BD3BCF">
      <w:pPr>
        <w:pStyle w:val="MarginalNoteRev"/>
        <w:keepNext w:val="0"/>
        <w:keepLines w:val="0"/>
        <w:numPr>
          <w:ilvl w:val="0"/>
          <w:numId w:val="4"/>
        </w:numPr>
        <w:ind w:hanging="720"/>
        <w:rPr>
          <w:rFonts w:ascii="CG Times" w:hAnsi="CG Times"/>
          <w:szCs w:val="24"/>
        </w:rPr>
      </w:pPr>
      <w:bookmarkStart w:id="8" w:name="_Toc132899259"/>
      <w:bookmarkStart w:id="9" w:name="_Toc150181646"/>
      <w:r w:rsidRPr="00EA0BFB">
        <w:rPr>
          <w:rFonts w:ascii="CG Times" w:hAnsi="CG Times"/>
          <w:szCs w:val="24"/>
        </w:rPr>
        <w:t xml:space="preserve">Section </w:t>
      </w:r>
      <w:bookmarkEnd w:id="8"/>
      <w:r w:rsidRPr="00EA0BFB">
        <w:rPr>
          <w:rFonts w:ascii="CG Times" w:hAnsi="CG Times"/>
          <w:szCs w:val="24"/>
        </w:rPr>
        <w:t>12A inserted</w:t>
      </w:r>
      <w:bookmarkEnd w:id="9"/>
    </w:p>
    <w:p w14:paraId="6C5E9F21" w14:textId="44373AA0" w:rsidR="00CD574E" w:rsidRPr="00EA0BFB" w:rsidRDefault="00CD574E" w:rsidP="00BD3BCF">
      <w:pPr>
        <w:pStyle w:val="Sub-Section"/>
        <w:tabs>
          <w:tab w:val="left" w:pos="993"/>
        </w:tabs>
      </w:pPr>
      <w:r w:rsidRPr="00EA0BFB">
        <w:tab/>
        <w:t>The principal Act is amended by inserting the following after section 12—</w:t>
      </w:r>
    </w:p>
    <w:p w14:paraId="050B9D98" w14:textId="6808207A" w:rsidR="00CD574E" w:rsidRPr="00EA0BFB" w:rsidRDefault="00CD574E" w:rsidP="00C2289D">
      <w:pPr>
        <w:pStyle w:val="Para"/>
        <w:ind w:left="1980" w:hanging="810"/>
        <w:rPr>
          <w:b/>
        </w:rPr>
      </w:pPr>
      <w:r w:rsidRPr="00EA0BFB">
        <w:rPr>
          <w:b/>
        </w:rPr>
        <w:t>“12A.</w:t>
      </w:r>
      <w:r w:rsidRPr="00EA0BFB">
        <w:rPr>
          <w:b/>
        </w:rPr>
        <w:tab/>
        <w:t>Determination of extent of defendant's interest in property</w:t>
      </w:r>
    </w:p>
    <w:p w14:paraId="29A97336" w14:textId="05633FF7" w:rsidR="00CD574E" w:rsidRPr="00EA0BFB" w:rsidRDefault="00CD574E" w:rsidP="00C2289D">
      <w:pPr>
        <w:pStyle w:val="Sub-Section"/>
        <w:ind w:left="2340" w:hanging="360"/>
      </w:pPr>
      <w:r w:rsidRPr="00EA0BFB">
        <w:rPr>
          <w:b/>
        </w:rPr>
        <w:t>(1)</w:t>
      </w:r>
      <w:r w:rsidRPr="00EA0BFB">
        <w:t xml:space="preserve"> </w:t>
      </w:r>
      <w:r w:rsidR="00740666" w:rsidRPr="00EA0BFB">
        <w:t>If</w:t>
      </w:r>
      <w:r w:rsidRPr="00EA0BFB">
        <w:t xml:space="preserve"> the Court considers it appropriate to do so, it may determine the extent, at the time a confiscation order is made, of the defendant's interest in property held by the defendant if it appears to the Court that—</w:t>
      </w:r>
    </w:p>
    <w:p w14:paraId="64B5B1C9" w14:textId="77777777" w:rsidR="00CD574E" w:rsidRPr="00EA0BFB" w:rsidRDefault="00CD574E" w:rsidP="00C2289D">
      <w:pPr>
        <w:pStyle w:val="Para"/>
        <w:ind w:left="2700" w:hanging="360"/>
      </w:pPr>
      <w:r w:rsidRPr="00EA0BFB">
        <w:rPr>
          <w:i/>
        </w:rPr>
        <w:t>(a)</w:t>
      </w:r>
      <w:r w:rsidRPr="00EA0BFB">
        <w:rPr>
          <w:i/>
        </w:rPr>
        <w:tab/>
      </w:r>
      <w:r w:rsidRPr="00EA0BFB">
        <w:t>the property is likely to be realised or otherwise used to satisfy the confiscation order; and</w:t>
      </w:r>
    </w:p>
    <w:p w14:paraId="29725DB0" w14:textId="1F1360ED" w:rsidR="00CD574E" w:rsidRPr="00EA0BFB" w:rsidRDefault="00CD574E" w:rsidP="00C2289D">
      <w:pPr>
        <w:pStyle w:val="Para"/>
        <w:ind w:left="2700" w:hanging="360"/>
      </w:pPr>
      <w:r w:rsidRPr="00EA0BFB">
        <w:rPr>
          <w:i/>
        </w:rPr>
        <w:t>(b)</w:t>
      </w:r>
      <w:r w:rsidRPr="00EA0BFB">
        <w:rPr>
          <w:i/>
        </w:rPr>
        <w:tab/>
      </w:r>
      <w:r w:rsidRPr="00EA0BFB">
        <w:t>a person other than the defendant holds, or may hold, an interest in the property</w:t>
      </w:r>
      <w:r w:rsidR="00E14282" w:rsidRPr="00EA0BFB">
        <w:t>.</w:t>
      </w:r>
    </w:p>
    <w:p w14:paraId="2380F178" w14:textId="3582A94D" w:rsidR="00CD574E" w:rsidRPr="00C2289D" w:rsidRDefault="00CD574E" w:rsidP="00C2289D">
      <w:pPr>
        <w:pStyle w:val="Sub-Section"/>
        <w:ind w:left="2340" w:hanging="360"/>
        <w:rPr>
          <w:b/>
        </w:rPr>
      </w:pPr>
      <w:r w:rsidRPr="00EA0BFB">
        <w:rPr>
          <w:b/>
        </w:rPr>
        <w:t>(2)</w:t>
      </w:r>
      <w:r w:rsidRPr="00EA0BFB">
        <w:rPr>
          <w:b/>
        </w:rPr>
        <w:tab/>
      </w:r>
      <w:r w:rsidRPr="00C2289D">
        <w:t xml:space="preserve">The Court shall not exercise the power conferred by subsection (1) unless it gives to anyone who the </w:t>
      </w:r>
      <w:r w:rsidR="00E14282" w:rsidRPr="00C2289D">
        <w:t>C</w:t>
      </w:r>
      <w:r w:rsidRPr="00C2289D">
        <w:t>ourt thinks is or may be a person holding an interest in the property a reasonable opportunity to make representations to it.</w:t>
      </w:r>
    </w:p>
    <w:p w14:paraId="24BC5BD7" w14:textId="77777777" w:rsidR="00CD574E" w:rsidRPr="00C2289D" w:rsidRDefault="00CD574E" w:rsidP="00C2289D">
      <w:pPr>
        <w:pStyle w:val="Sub-Section"/>
        <w:ind w:left="2340" w:hanging="360"/>
        <w:rPr>
          <w:b/>
        </w:rPr>
      </w:pPr>
      <w:r w:rsidRPr="00EA0BFB">
        <w:rPr>
          <w:b/>
        </w:rPr>
        <w:t>(3)</w:t>
      </w:r>
      <w:r w:rsidRPr="00C2289D">
        <w:rPr>
          <w:b/>
        </w:rPr>
        <w:tab/>
      </w:r>
      <w:r w:rsidRPr="00C2289D">
        <w:t>A determination under this section is conclusive in relation to any question as to the extent of the defendant's interest in the property that arises in connection with—</w:t>
      </w:r>
    </w:p>
    <w:p w14:paraId="691C1960" w14:textId="0DB5A16D" w:rsidR="00CD574E" w:rsidRPr="00EA0BFB" w:rsidRDefault="00CD574E" w:rsidP="00C2289D">
      <w:pPr>
        <w:pStyle w:val="Para"/>
        <w:ind w:left="2790" w:hanging="450"/>
        <w:rPr>
          <w:i/>
        </w:rPr>
      </w:pPr>
      <w:r w:rsidRPr="00EA0BFB">
        <w:rPr>
          <w:i/>
        </w:rPr>
        <w:t>(a)</w:t>
      </w:r>
      <w:r w:rsidRPr="00EA0BFB">
        <w:rPr>
          <w:i/>
        </w:rPr>
        <w:tab/>
      </w:r>
      <w:r w:rsidRPr="00EA0BFB">
        <w:t>the realisation of the property or the transfer of an interest in the property, with a view to satisfying the confiscation order; or</w:t>
      </w:r>
    </w:p>
    <w:p w14:paraId="760662A5" w14:textId="77777777" w:rsidR="00CD574E" w:rsidRPr="00EA0BFB" w:rsidRDefault="00CD574E" w:rsidP="00C2289D">
      <w:pPr>
        <w:pStyle w:val="Para"/>
        <w:ind w:left="2790" w:hanging="450"/>
        <w:rPr>
          <w:i/>
        </w:rPr>
      </w:pPr>
      <w:r w:rsidRPr="00EA0BFB">
        <w:rPr>
          <w:i/>
        </w:rPr>
        <w:t>(b)</w:t>
      </w:r>
      <w:r w:rsidRPr="00EA0BFB">
        <w:rPr>
          <w:i/>
        </w:rPr>
        <w:tab/>
      </w:r>
      <w:r w:rsidRPr="00EA0BFB">
        <w:t>any action or proceedings taken for the purposes of any such realisation or transfer.</w:t>
      </w:r>
    </w:p>
    <w:p w14:paraId="6E034DEC" w14:textId="77777777" w:rsidR="00CD574E" w:rsidRPr="00C2289D" w:rsidRDefault="00CD574E" w:rsidP="00C2289D">
      <w:pPr>
        <w:pStyle w:val="Sub-Section"/>
        <w:ind w:left="2340" w:hanging="360"/>
        <w:rPr>
          <w:b/>
        </w:rPr>
      </w:pPr>
      <w:r w:rsidRPr="00EA0BFB">
        <w:rPr>
          <w:b/>
        </w:rPr>
        <w:t>(4)</w:t>
      </w:r>
      <w:r w:rsidRPr="00C2289D">
        <w:rPr>
          <w:b/>
        </w:rPr>
        <w:tab/>
      </w:r>
      <w:r w:rsidRPr="00C2289D">
        <w:t>Subsection (3) does not apply in relation to a question that arises in proceedings before the Court of Appeal.</w:t>
      </w:r>
    </w:p>
    <w:p w14:paraId="0FD14BDA" w14:textId="0BFE86AD" w:rsidR="00CD574E" w:rsidRPr="00C2289D" w:rsidRDefault="00CD574E" w:rsidP="00C2289D">
      <w:pPr>
        <w:pStyle w:val="Sub-Section"/>
        <w:ind w:left="2340" w:hanging="360"/>
        <w:rPr>
          <w:b/>
        </w:rPr>
      </w:pPr>
      <w:r w:rsidRPr="00EA0BFB">
        <w:rPr>
          <w:b/>
        </w:rPr>
        <w:t>(5)</w:t>
      </w:r>
      <w:r w:rsidRPr="00C2289D">
        <w:rPr>
          <w:b/>
        </w:rPr>
        <w:tab/>
      </w:r>
      <w:r w:rsidRPr="00C2289D">
        <w:t xml:space="preserve">In this </w:t>
      </w:r>
      <w:r w:rsidR="00373A5B">
        <w:t>section</w:t>
      </w:r>
      <w:r w:rsidRPr="00C2289D">
        <w:t>, the “extent” of the defendant’s interest in property means the proportion that the value of the defendant’s interest in it bears to the value of the property itself.”.</w:t>
      </w:r>
      <w:r w:rsidRPr="00C2289D">
        <w:rPr>
          <w:b/>
        </w:rPr>
        <w:t xml:space="preserve">  </w:t>
      </w:r>
    </w:p>
    <w:p w14:paraId="2A3D8C2B" w14:textId="7DEC8C94" w:rsidR="00350ADE" w:rsidRDefault="00350ADE" w:rsidP="00BD3BCF">
      <w:pPr>
        <w:pStyle w:val="MarginalNoteRev"/>
        <w:keepNext w:val="0"/>
        <w:keepLines w:val="0"/>
        <w:numPr>
          <w:ilvl w:val="0"/>
          <w:numId w:val="4"/>
        </w:numPr>
        <w:ind w:hanging="720"/>
        <w:rPr>
          <w:rFonts w:ascii="CG Times" w:hAnsi="CG Times"/>
          <w:szCs w:val="24"/>
        </w:rPr>
      </w:pPr>
      <w:bookmarkStart w:id="10" w:name="_Toc150181647"/>
      <w:bookmarkStart w:id="11" w:name="_Toc132899260"/>
      <w:r>
        <w:rPr>
          <w:rFonts w:ascii="CG Times" w:hAnsi="CG Times"/>
          <w:szCs w:val="24"/>
        </w:rPr>
        <w:t>Section 13 amended</w:t>
      </w:r>
      <w:bookmarkEnd w:id="10"/>
    </w:p>
    <w:p w14:paraId="72A5E816" w14:textId="6866949B" w:rsidR="00350ADE" w:rsidRDefault="00350ADE" w:rsidP="00BD3BCF">
      <w:pPr>
        <w:pStyle w:val="Section"/>
        <w:spacing w:line="240" w:lineRule="auto"/>
        <w:rPr>
          <w:b/>
        </w:rPr>
      </w:pPr>
      <w:r w:rsidRPr="007D3C86">
        <w:t xml:space="preserve">Section </w:t>
      </w:r>
      <w:r>
        <w:t>13</w:t>
      </w:r>
      <w:r w:rsidRPr="007D3C86">
        <w:t xml:space="preserve"> of the principal Act is amended </w:t>
      </w:r>
      <w:r>
        <w:t>by inserting the following after subsection (</w:t>
      </w:r>
      <w:r w:rsidR="00687918">
        <w:rPr>
          <w:b/>
        </w:rPr>
        <w:t>6</w:t>
      </w:r>
      <w:r>
        <w:t>)—</w:t>
      </w:r>
    </w:p>
    <w:p w14:paraId="61C58BA7" w14:textId="68C8BD6F" w:rsidR="00350ADE" w:rsidRPr="007D3C86" w:rsidRDefault="00350ADE" w:rsidP="00BD3BCF">
      <w:pPr>
        <w:pStyle w:val="Para"/>
        <w:rPr>
          <w:b/>
        </w:rPr>
      </w:pPr>
      <w:r>
        <w:t>“</w:t>
      </w:r>
      <w:r w:rsidRPr="00537AF3">
        <w:rPr>
          <w:b/>
          <w:bCs/>
        </w:rPr>
        <w:t>(</w:t>
      </w:r>
      <w:r w:rsidR="00687918" w:rsidRPr="00537AF3">
        <w:rPr>
          <w:b/>
          <w:bCs/>
        </w:rPr>
        <w:t>7</w:t>
      </w:r>
      <w:r w:rsidRPr="00537AF3">
        <w:rPr>
          <w:b/>
          <w:bCs/>
        </w:rPr>
        <w:t>)</w:t>
      </w:r>
      <w:r w:rsidR="00687918">
        <w:t xml:space="preserve"> </w:t>
      </w:r>
      <w:r w:rsidRPr="007D3C86">
        <w:t>In subsection</w:t>
      </w:r>
      <w:r>
        <w:t>s</w:t>
      </w:r>
      <w:r w:rsidRPr="007D3C86">
        <w:t xml:space="preserve"> (</w:t>
      </w:r>
      <w:r w:rsidR="00687918">
        <w:rPr>
          <w:b/>
        </w:rPr>
        <w:t>4</w:t>
      </w:r>
      <w:r w:rsidRPr="007D3C86">
        <w:t>)</w:t>
      </w:r>
      <w:r>
        <w:t xml:space="preserve"> and (</w:t>
      </w:r>
      <w:r w:rsidR="00687918">
        <w:rPr>
          <w:b/>
        </w:rPr>
        <w:t>5</w:t>
      </w:r>
      <w:r>
        <w:t>)</w:t>
      </w:r>
      <w:r w:rsidRPr="007D3C86">
        <w:t xml:space="preserve"> “company” means a company which may be wound up under or in accordance with the Companies Act and includes</w:t>
      </w:r>
      <w:r w:rsidR="00687918">
        <w:rPr>
          <w:b/>
        </w:rPr>
        <w:t xml:space="preserve"> </w:t>
      </w:r>
      <w:r w:rsidR="00687918" w:rsidRPr="00537AF3">
        <w:rPr>
          <w:bCs/>
        </w:rPr>
        <w:t>a company</w:t>
      </w:r>
      <w:r w:rsidRPr="007D3C86">
        <w:t>—</w:t>
      </w:r>
    </w:p>
    <w:p w14:paraId="728B62A7" w14:textId="3E81578A" w:rsidR="00350ADE" w:rsidRPr="007D3C86" w:rsidRDefault="0052786F" w:rsidP="00BD3BCF">
      <w:pPr>
        <w:pStyle w:val="Sub-Para"/>
        <w:rPr>
          <w:b/>
        </w:rPr>
      </w:pPr>
      <w:r w:rsidRPr="0052786F">
        <w:rPr>
          <w:i/>
        </w:rPr>
        <w:t>(a)</w:t>
      </w:r>
      <w:r w:rsidR="00350ADE">
        <w:tab/>
      </w:r>
      <w:r w:rsidR="00350ADE" w:rsidRPr="007D3C86">
        <w:t xml:space="preserve">in respect of which notice has been given under section </w:t>
      </w:r>
      <w:r w:rsidR="00760176">
        <w:t>109</w:t>
      </w:r>
      <w:r w:rsidR="00350ADE" w:rsidRPr="007D3C86">
        <w:t xml:space="preserve"> of the International Business Companies Act; or</w:t>
      </w:r>
    </w:p>
    <w:p w14:paraId="0D362E96" w14:textId="030827EC" w:rsidR="00350ADE" w:rsidRDefault="0052786F" w:rsidP="00BD3BCF">
      <w:pPr>
        <w:pStyle w:val="Sub-Para"/>
      </w:pPr>
      <w:r w:rsidRPr="0052786F">
        <w:rPr>
          <w:i/>
        </w:rPr>
        <w:t>(b)</w:t>
      </w:r>
      <w:r w:rsidR="00350ADE">
        <w:tab/>
      </w:r>
      <w:r w:rsidR="00350ADE" w:rsidRPr="007D3C86">
        <w:t xml:space="preserve">that is being wound up by the Court under section </w:t>
      </w:r>
      <w:r w:rsidR="00760176">
        <w:t>110</w:t>
      </w:r>
      <w:r w:rsidR="00350ADE" w:rsidRPr="007D3C86">
        <w:t xml:space="preserve"> of the International Business Companies Act.</w:t>
      </w:r>
      <w:r w:rsidR="00350ADE">
        <w:t>”.</w:t>
      </w:r>
    </w:p>
    <w:p w14:paraId="70CB2F9A" w14:textId="1963F1BD" w:rsidR="00EB0D47" w:rsidRPr="00EA0BFB" w:rsidRDefault="00EB0D47" w:rsidP="00BD3BCF">
      <w:pPr>
        <w:pStyle w:val="MarginalNoteRev"/>
        <w:keepNext w:val="0"/>
        <w:keepLines w:val="0"/>
        <w:numPr>
          <w:ilvl w:val="0"/>
          <w:numId w:val="4"/>
        </w:numPr>
        <w:ind w:hanging="720"/>
        <w:rPr>
          <w:rFonts w:ascii="CG Times" w:hAnsi="CG Times"/>
          <w:szCs w:val="24"/>
        </w:rPr>
      </w:pPr>
      <w:bookmarkStart w:id="12" w:name="_Toc150181648"/>
      <w:r w:rsidRPr="00EA0BFB">
        <w:rPr>
          <w:rFonts w:ascii="CG Times" w:hAnsi="CG Times"/>
          <w:szCs w:val="24"/>
        </w:rPr>
        <w:t>Section</w:t>
      </w:r>
      <w:bookmarkEnd w:id="11"/>
      <w:r w:rsidRPr="00EA0BFB">
        <w:rPr>
          <w:rFonts w:ascii="CG Times" w:hAnsi="CG Times"/>
          <w:szCs w:val="24"/>
        </w:rPr>
        <w:t xml:space="preserve"> 29 amended</w:t>
      </w:r>
      <w:bookmarkEnd w:id="12"/>
    </w:p>
    <w:p w14:paraId="3DEE219A" w14:textId="4300D117" w:rsidR="00EB0D47" w:rsidRPr="00EA0BFB" w:rsidRDefault="00EB0D47" w:rsidP="00BD3BCF">
      <w:pPr>
        <w:pStyle w:val="Sub-Section"/>
        <w:ind w:firstLine="0"/>
        <w:rPr>
          <w:lang w:val="en-GB"/>
        </w:rPr>
      </w:pPr>
      <w:r w:rsidRPr="00EA0BFB">
        <w:rPr>
          <w:lang w:val="en-GB"/>
        </w:rPr>
        <w:t xml:space="preserve">Section 29(2) of the principal Act is amended by deleting “apples” and substituting “applies”. </w:t>
      </w:r>
    </w:p>
    <w:p w14:paraId="44DB70E3" w14:textId="691BEF91" w:rsidR="000D0846" w:rsidRPr="00EA0BFB" w:rsidRDefault="000D0846" w:rsidP="00BD3BCF">
      <w:pPr>
        <w:pStyle w:val="MarginalNoteRev"/>
        <w:keepNext w:val="0"/>
        <w:keepLines w:val="0"/>
        <w:numPr>
          <w:ilvl w:val="0"/>
          <w:numId w:val="4"/>
        </w:numPr>
        <w:ind w:hanging="720"/>
        <w:rPr>
          <w:rFonts w:ascii="CG Times" w:hAnsi="CG Times"/>
          <w:szCs w:val="24"/>
        </w:rPr>
      </w:pPr>
      <w:bookmarkStart w:id="13" w:name="_Toc150181649"/>
      <w:r w:rsidRPr="00EA0BFB">
        <w:rPr>
          <w:rFonts w:ascii="CG Times" w:hAnsi="CG Times"/>
          <w:szCs w:val="24"/>
        </w:rPr>
        <w:t>Section 42 amended</w:t>
      </w:r>
      <w:bookmarkEnd w:id="13"/>
    </w:p>
    <w:p w14:paraId="20F959E6" w14:textId="25A06270" w:rsidR="000D0846" w:rsidRPr="00EA0BFB" w:rsidRDefault="000D0846" w:rsidP="00BD3BCF">
      <w:pPr>
        <w:pStyle w:val="Sub-Section"/>
        <w:ind w:firstLine="0"/>
      </w:pPr>
      <w:r w:rsidRPr="00EA0BFB">
        <w:t xml:space="preserve">Section 42 of the </w:t>
      </w:r>
      <w:r w:rsidR="00040B35" w:rsidRPr="00EA0BFB">
        <w:rPr>
          <w:lang w:val="en-GB"/>
        </w:rPr>
        <w:t xml:space="preserve">principal </w:t>
      </w:r>
      <w:r w:rsidRPr="00EA0BFB">
        <w:t>Act is amended by inserting the following subsection after subsection (2)—</w:t>
      </w:r>
    </w:p>
    <w:p w14:paraId="18FAA0DA" w14:textId="77777777" w:rsidR="000D0846" w:rsidRPr="00EA0BFB" w:rsidRDefault="000D0846" w:rsidP="00BD3BCF">
      <w:pPr>
        <w:pStyle w:val="Para"/>
        <w:ind w:left="1620" w:hanging="612"/>
      </w:pPr>
      <w:r w:rsidRPr="00EA0BFB">
        <w:t>“</w:t>
      </w:r>
      <w:r w:rsidRPr="00EA0BFB">
        <w:rPr>
          <w:b/>
        </w:rPr>
        <w:t>(2A)</w:t>
      </w:r>
      <w:r w:rsidRPr="00EA0BFB">
        <w:t xml:space="preserve"> Provision</w:t>
      </w:r>
      <w:r w:rsidRPr="00EA0BFB">
        <w:rPr>
          <w:spacing w:val="20"/>
        </w:rPr>
        <w:t xml:space="preserve"> </w:t>
      </w:r>
      <w:r w:rsidRPr="00EA0BFB">
        <w:t>shall</w:t>
      </w:r>
      <w:r w:rsidRPr="00EA0BFB">
        <w:rPr>
          <w:spacing w:val="21"/>
        </w:rPr>
        <w:t xml:space="preserve"> </w:t>
      </w:r>
      <w:r w:rsidRPr="00EA0BFB">
        <w:t>not</w:t>
      </w:r>
      <w:r w:rsidRPr="00EA0BFB">
        <w:rPr>
          <w:spacing w:val="19"/>
        </w:rPr>
        <w:t xml:space="preserve"> </w:t>
      </w:r>
      <w:r w:rsidRPr="00EA0BFB">
        <w:t>be</w:t>
      </w:r>
      <w:r w:rsidRPr="00EA0BFB">
        <w:rPr>
          <w:spacing w:val="8"/>
        </w:rPr>
        <w:t xml:space="preserve"> </w:t>
      </w:r>
      <w:r w:rsidRPr="00EA0BFB">
        <w:t>made</w:t>
      </w:r>
      <w:r w:rsidRPr="00EA0BFB">
        <w:rPr>
          <w:spacing w:val="18"/>
        </w:rPr>
        <w:t xml:space="preserve"> </w:t>
      </w:r>
      <w:r w:rsidRPr="00EA0BFB">
        <w:t>under</w:t>
      </w:r>
      <w:r w:rsidRPr="00EA0BFB">
        <w:rPr>
          <w:spacing w:val="13"/>
        </w:rPr>
        <w:t xml:space="preserve"> </w:t>
      </w:r>
      <w:r w:rsidRPr="00EA0BFB">
        <w:t>subsection</w:t>
      </w:r>
      <w:r w:rsidRPr="00EA0BFB">
        <w:rPr>
          <w:spacing w:val="19"/>
        </w:rPr>
        <w:t xml:space="preserve"> </w:t>
      </w:r>
      <w:r w:rsidRPr="00EA0BFB">
        <w:t>(2)</w:t>
      </w:r>
      <w:r w:rsidRPr="00EA0BFB">
        <w:rPr>
          <w:i/>
        </w:rPr>
        <w:t>(a)</w:t>
      </w:r>
      <w:r w:rsidRPr="00EA0BFB">
        <w:rPr>
          <w:spacing w:val="7"/>
        </w:rPr>
        <w:t xml:space="preserve"> </w:t>
      </w:r>
      <w:r w:rsidRPr="00EA0BFB">
        <w:t>for</w:t>
      </w:r>
      <w:r w:rsidRPr="00EA0BFB">
        <w:rPr>
          <w:spacing w:val="6"/>
        </w:rPr>
        <w:t xml:space="preserve"> </w:t>
      </w:r>
      <w:r w:rsidRPr="00EA0BFB">
        <w:t>any</w:t>
      </w:r>
      <w:r w:rsidRPr="00EA0BFB">
        <w:rPr>
          <w:spacing w:val="13"/>
        </w:rPr>
        <w:t xml:space="preserve"> </w:t>
      </w:r>
      <w:r w:rsidRPr="00EA0BFB">
        <w:t>legal expenses which—</w:t>
      </w:r>
    </w:p>
    <w:p w14:paraId="61F98BEE" w14:textId="77777777" w:rsidR="000D0846" w:rsidRPr="00EA0BFB" w:rsidRDefault="000D0846" w:rsidP="004C6289">
      <w:pPr>
        <w:pStyle w:val="Para"/>
        <w:ind w:left="2070" w:hanging="450"/>
      </w:pPr>
      <w:r w:rsidRPr="00EA0BFB">
        <w:rPr>
          <w:i/>
        </w:rPr>
        <w:t>(a)</w:t>
      </w:r>
      <w:r w:rsidRPr="00EA0BFB">
        <w:tab/>
        <w:t>are incurred by the defendant or a recipient of a tainted gift; and</w:t>
      </w:r>
    </w:p>
    <w:p w14:paraId="3D7A2744" w14:textId="34670248" w:rsidR="000D0846" w:rsidRPr="00EA0BFB" w:rsidRDefault="000D0846" w:rsidP="004C6289">
      <w:pPr>
        <w:pStyle w:val="Para"/>
        <w:ind w:left="2070" w:hanging="450"/>
      </w:pPr>
      <w:r w:rsidRPr="00EA0BFB">
        <w:rPr>
          <w:i/>
        </w:rPr>
        <w:t>(b)</w:t>
      </w:r>
      <w:r w:rsidRPr="00EA0BFB">
        <w:tab/>
        <w:t>relate to an offence referred to in section 41</w:t>
      </w:r>
      <w:r w:rsidR="00791736" w:rsidRPr="00EA0BFB">
        <w:t>(1)</w:t>
      </w:r>
      <w:r w:rsidRPr="00EA0BFB">
        <w:rPr>
          <w:i/>
        </w:rPr>
        <w:t>(a)</w:t>
      </w:r>
      <w:r w:rsidRPr="00EA0BFB">
        <w:t xml:space="preserve"> or </w:t>
      </w:r>
      <w:r w:rsidRPr="00EA0BFB">
        <w:rPr>
          <w:i/>
        </w:rPr>
        <w:t xml:space="preserve">(b) </w:t>
      </w:r>
      <w:r w:rsidRPr="00EA0BFB">
        <w:t>and the conditions specified in section 41(l)</w:t>
      </w:r>
      <w:r w:rsidRPr="00EA0BFB">
        <w:rPr>
          <w:i/>
        </w:rPr>
        <w:t>(a)</w:t>
      </w:r>
      <w:r w:rsidRPr="00EA0BFB">
        <w:t xml:space="preserve"> or </w:t>
      </w:r>
      <w:r w:rsidRPr="00EA0BFB">
        <w:rPr>
          <w:i/>
        </w:rPr>
        <w:t>(b)</w:t>
      </w:r>
      <w:r w:rsidRPr="00EA0BFB">
        <w:t xml:space="preserve"> are satisfied.”</w:t>
      </w:r>
      <w:r w:rsidR="00040B35" w:rsidRPr="00EA0BFB">
        <w:t>.</w:t>
      </w:r>
    </w:p>
    <w:p w14:paraId="6FC28423" w14:textId="0C324C93" w:rsidR="000D0846" w:rsidRPr="00EA0BFB" w:rsidRDefault="000D0846" w:rsidP="00BD3BCF">
      <w:pPr>
        <w:pStyle w:val="MarginalNoteRev"/>
        <w:keepNext w:val="0"/>
        <w:keepLines w:val="0"/>
        <w:numPr>
          <w:ilvl w:val="0"/>
          <w:numId w:val="4"/>
        </w:numPr>
        <w:ind w:hanging="720"/>
        <w:rPr>
          <w:rFonts w:ascii="CG Times" w:hAnsi="CG Times"/>
          <w:szCs w:val="24"/>
        </w:rPr>
      </w:pPr>
      <w:bookmarkStart w:id="14" w:name="_Toc150181650"/>
      <w:r w:rsidRPr="00EA0BFB">
        <w:rPr>
          <w:rFonts w:ascii="CG Times" w:hAnsi="CG Times"/>
          <w:szCs w:val="24"/>
        </w:rPr>
        <w:t>Section 101 amended</w:t>
      </w:r>
      <w:bookmarkEnd w:id="14"/>
    </w:p>
    <w:p w14:paraId="6A8A88D9" w14:textId="214D7BC7" w:rsidR="000D0846" w:rsidRPr="00EA0BFB" w:rsidRDefault="000D0846" w:rsidP="00BD3BCF">
      <w:pPr>
        <w:pStyle w:val="Sub-Section"/>
        <w:tabs>
          <w:tab w:val="left" w:pos="993"/>
        </w:tabs>
      </w:pPr>
      <w:r w:rsidRPr="00EA0BFB">
        <w:tab/>
        <w:t xml:space="preserve">Section 101 of the </w:t>
      </w:r>
      <w:r w:rsidR="00040B35" w:rsidRPr="00EA0BFB">
        <w:rPr>
          <w:lang w:val="en-GB"/>
        </w:rPr>
        <w:t xml:space="preserve">principal </w:t>
      </w:r>
      <w:r w:rsidRPr="00EA0BFB">
        <w:t xml:space="preserve">Act is </w:t>
      </w:r>
      <w:r w:rsidR="00614D14" w:rsidRPr="00EA0BFB">
        <w:t>deleted and the following is substituted</w:t>
      </w:r>
      <w:r w:rsidRPr="00EA0BFB">
        <w:t>—</w:t>
      </w:r>
    </w:p>
    <w:p w14:paraId="38ADCE78" w14:textId="7D97F891" w:rsidR="00614D14" w:rsidRPr="00EA0BFB" w:rsidRDefault="00614D14" w:rsidP="00BD3BCF">
      <w:pPr>
        <w:pStyle w:val="Sub-Section"/>
        <w:tabs>
          <w:tab w:val="left" w:pos="993"/>
          <w:tab w:val="left" w:pos="1170"/>
          <w:tab w:val="left" w:pos="1620"/>
          <w:tab w:val="left" w:pos="1800"/>
        </w:tabs>
        <w:rPr>
          <w:b/>
        </w:rPr>
      </w:pPr>
      <w:r w:rsidRPr="00EA0BFB">
        <w:rPr>
          <w:b/>
        </w:rPr>
        <w:tab/>
      </w:r>
      <w:r w:rsidRPr="00EA0BFB">
        <w:rPr>
          <w:b/>
        </w:rPr>
        <w:tab/>
      </w:r>
      <w:r w:rsidRPr="00EA0BFB">
        <w:rPr>
          <w:b/>
        </w:rPr>
        <w:tab/>
      </w:r>
      <w:r w:rsidRPr="00EA0BFB">
        <w:t>“</w:t>
      </w:r>
      <w:r w:rsidRPr="00EA0BFB">
        <w:rPr>
          <w:b/>
        </w:rPr>
        <w:t>101.</w:t>
      </w:r>
      <w:r w:rsidRPr="00EA0BFB">
        <w:rPr>
          <w:b/>
        </w:rPr>
        <w:tab/>
        <w:t xml:space="preserve">Seizure of cash </w:t>
      </w:r>
    </w:p>
    <w:p w14:paraId="1B84E3D1" w14:textId="77777777" w:rsidR="008E3D79" w:rsidRPr="00EA0BFB" w:rsidRDefault="00614D14" w:rsidP="00BD3BCF">
      <w:pPr>
        <w:pStyle w:val="Sub-Section"/>
        <w:tabs>
          <w:tab w:val="left" w:pos="993"/>
          <w:tab w:val="left" w:pos="1800"/>
        </w:tabs>
        <w:ind w:left="2160" w:hanging="1584"/>
      </w:pPr>
      <w:r w:rsidRPr="00EA0BFB">
        <w:t xml:space="preserve"> </w:t>
      </w:r>
      <w:r w:rsidRPr="00EA0BFB">
        <w:tab/>
      </w:r>
      <w:r w:rsidRPr="00EA0BFB">
        <w:tab/>
      </w:r>
      <w:r w:rsidRPr="00EA0BFB">
        <w:rPr>
          <w:b/>
        </w:rPr>
        <w:t>(1)</w:t>
      </w:r>
      <w:r w:rsidRPr="00EA0BFB">
        <w:tab/>
        <w:t xml:space="preserve">A police officer may seize cash if he has reasonable grounds for suspecting that— </w:t>
      </w:r>
    </w:p>
    <w:p w14:paraId="23E60BBB" w14:textId="6DB4E6A6" w:rsidR="008E3D79" w:rsidRPr="00EA0BFB" w:rsidRDefault="008E3D79" w:rsidP="00BD3BCF">
      <w:pPr>
        <w:pStyle w:val="Sub-Section"/>
        <w:tabs>
          <w:tab w:val="left" w:pos="993"/>
          <w:tab w:val="left" w:pos="1800"/>
          <w:tab w:val="left" w:pos="2520"/>
        </w:tabs>
        <w:ind w:left="2160" w:hanging="1584"/>
      </w:pPr>
      <w:r w:rsidRPr="00EA0BFB">
        <w:rPr>
          <w:b/>
        </w:rPr>
        <w:tab/>
      </w:r>
      <w:r w:rsidRPr="00EA0BFB">
        <w:rPr>
          <w:b/>
        </w:rPr>
        <w:tab/>
      </w:r>
      <w:r w:rsidRPr="00EA0BFB">
        <w:rPr>
          <w:b/>
        </w:rPr>
        <w:tab/>
      </w:r>
      <w:r w:rsidR="00614D14" w:rsidRPr="00EA0BFB">
        <w:rPr>
          <w:i/>
        </w:rPr>
        <w:t>(a)</w:t>
      </w:r>
      <w:r w:rsidRPr="00EA0BFB">
        <w:tab/>
      </w:r>
      <w:r w:rsidR="00614D14" w:rsidRPr="00EA0BFB">
        <w:t xml:space="preserve">it is recoverable cash; or </w:t>
      </w:r>
    </w:p>
    <w:p w14:paraId="34923572" w14:textId="1FB1332E" w:rsidR="00614D14" w:rsidRPr="00EA0BFB" w:rsidRDefault="008E3D79" w:rsidP="00BD3BCF">
      <w:pPr>
        <w:pStyle w:val="Sub-Section"/>
        <w:tabs>
          <w:tab w:val="left" w:pos="993"/>
          <w:tab w:val="left" w:pos="1800"/>
          <w:tab w:val="left" w:pos="2160"/>
        </w:tabs>
        <w:ind w:left="2520" w:hanging="1584"/>
      </w:pPr>
      <w:r w:rsidRPr="00EA0BFB">
        <w:tab/>
      </w:r>
      <w:r w:rsidRPr="00EA0BFB">
        <w:tab/>
      </w:r>
      <w:r w:rsidRPr="00EA0BFB">
        <w:rPr>
          <w:i/>
        </w:rPr>
        <w:tab/>
      </w:r>
      <w:r w:rsidR="00614D14" w:rsidRPr="00EA0BFB">
        <w:rPr>
          <w:i/>
        </w:rPr>
        <w:t>(b)</w:t>
      </w:r>
      <w:r w:rsidR="00614D14" w:rsidRPr="00EA0BFB">
        <w:t xml:space="preserve"> part of the cash is recoverable cash and it is not reasonably practicable to seize only that part.</w:t>
      </w:r>
    </w:p>
    <w:p w14:paraId="6CD10261" w14:textId="454DDFE1" w:rsidR="000D0846" w:rsidRPr="00EA0BFB" w:rsidRDefault="000D0846" w:rsidP="00BD3BCF">
      <w:pPr>
        <w:pStyle w:val="Sub-Section"/>
        <w:ind w:left="2160" w:hanging="360"/>
        <w:rPr>
          <w:b/>
        </w:rPr>
      </w:pPr>
      <w:r w:rsidRPr="00EA0BFB">
        <w:rPr>
          <w:b/>
        </w:rPr>
        <w:t>(2)</w:t>
      </w:r>
      <w:r w:rsidR="00614D14" w:rsidRPr="00EA0BFB">
        <w:rPr>
          <w:b/>
        </w:rPr>
        <w:tab/>
      </w:r>
      <w:r w:rsidRPr="00EA0BFB">
        <w:t>After a seizure is made by a police officer under subsection (1), the police officer shall promptly and, in any event within 24 hours of the seizure, report the seizure to the Financial Intelligence Unit.”.</w:t>
      </w:r>
    </w:p>
    <w:p w14:paraId="55B59452" w14:textId="508FAC1E" w:rsidR="00662257" w:rsidRPr="00EA0BFB" w:rsidRDefault="00662257" w:rsidP="00BD3BCF">
      <w:pPr>
        <w:pStyle w:val="MarginalNoteRev"/>
        <w:keepNext w:val="0"/>
        <w:keepLines w:val="0"/>
        <w:numPr>
          <w:ilvl w:val="0"/>
          <w:numId w:val="4"/>
        </w:numPr>
        <w:ind w:hanging="720"/>
        <w:rPr>
          <w:rFonts w:ascii="CG Times" w:hAnsi="CG Times"/>
          <w:szCs w:val="24"/>
        </w:rPr>
      </w:pPr>
      <w:bookmarkStart w:id="15" w:name="_Toc150181651"/>
      <w:r w:rsidRPr="00EA0BFB">
        <w:rPr>
          <w:rFonts w:ascii="CG Times" w:hAnsi="CG Times"/>
          <w:szCs w:val="24"/>
        </w:rPr>
        <w:t>Section 102 amended</w:t>
      </w:r>
      <w:bookmarkEnd w:id="15"/>
    </w:p>
    <w:p w14:paraId="7ED03CB8" w14:textId="4B46B618" w:rsidR="00662257" w:rsidRPr="00EA0BFB" w:rsidRDefault="00662257" w:rsidP="00BD3BCF">
      <w:pPr>
        <w:pStyle w:val="Sub-Section"/>
        <w:tabs>
          <w:tab w:val="left" w:pos="993"/>
        </w:tabs>
        <w:ind w:left="993" w:hanging="417"/>
      </w:pPr>
      <w:r w:rsidRPr="00EA0BFB">
        <w:tab/>
        <w:t>Section 102</w:t>
      </w:r>
      <w:r w:rsidR="00DC3707" w:rsidRPr="00EA0BFB">
        <w:t>(1)</w:t>
      </w:r>
      <w:r w:rsidRPr="00EA0BFB">
        <w:t xml:space="preserve"> of the </w:t>
      </w:r>
      <w:r w:rsidR="002F6A01" w:rsidRPr="00EA0BFB">
        <w:rPr>
          <w:rFonts w:ascii="CG Times" w:hAnsi="CG Times"/>
        </w:rPr>
        <w:t xml:space="preserve">principal </w:t>
      </w:r>
      <w:r w:rsidRPr="00EA0BFB">
        <w:t>Act is amended, by inserting “, excluding public holidays and weekends” after “period of seventy</w:t>
      </w:r>
      <w:r w:rsidR="00760176">
        <w:t xml:space="preserve"> </w:t>
      </w:r>
      <w:r w:rsidRPr="00EA0BFB">
        <w:t>two hours”.</w:t>
      </w:r>
    </w:p>
    <w:p w14:paraId="6BBDFB5E" w14:textId="1527C80E" w:rsidR="00662257" w:rsidRPr="00EA0BFB" w:rsidRDefault="00662257" w:rsidP="00BD3BCF">
      <w:pPr>
        <w:pStyle w:val="MarginalNoteRev"/>
        <w:keepNext w:val="0"/>
        <w:keepLines w:val="0"/>
        <w:numPr>
          <w:ilvl w:val="0"/>
          <w:numId w:val="4"/>
        </w:numPr>
        <w:ind w:hanging="720"/>
        <w:rPr>
          <w:rFonts w:ascii="CG Times" w:hAnsi="CG Times"/>
          <w:szCs w:val="24"/>
        </w:rPr>
      </w:pPr>
      <w:bookmarkStart w:id="16" w:name="_Toc150181652"/>
      <w:r w:rsidRPr="00EA0BFB">
        <w:rPr>
          <w:rFonts w:ascii="CG Times" w:hAnsi="CG Times"/>
          <w:szCs w:val="24"/>
        </w:rPr>
        <w:t>Section 116 amended</w:t>
      </w:r>
      <w:bookmarkEnd w:id="16"/>
    </w:p>
    <w:p w14:paraId="3EE99B16" w14:textId="6D3D59DA" w:rsidR="00662257" w:rsidRPr="00EA0BFB" w:rsidRDefault="00662257" w:rsidP="00BD3BCF">
      <w:pPr>
        <w:pStyle w:val="Sub-Section"/>
        <w:tabs>
          <w:tab w:val="left" w:pos="993"/>
        </w:tabs>
      </w:pPr>
      <w:r w:rsidRPr="00EA0BFB">
        <w:tab/>
        <w:t xml:space="preserve">Section 116 </w:t>
      </w:r>
      <w:r w:rsidR="002F6A01" w:rsidRPr="00EA0BFB">
        <w:t xml:space="preserve">of the </w:t>
      </w:r>
      <w:r w:rsidR="002F6A01" w:rsidRPr="00EA0BFB">
        <w:rPr>
          <w:rFonts w:ascii="CG Times" w:hAnsi="CG Times"/>
        </w:rPr>
        <w:t xml:space="preserve">principal Act </w:t>
      </w:r>
      <w:r w:rsidRPr="00EA0BFB">
        <w:t>is amended by inserting “and “pecuniary advantage”</w:t>
      </w:r>
      <w:r w:rsidR="00452F17" w:rsidRPr="00EA0BFB">
        <w:t>”</w:t>
      </w:r>
      <w:r w:rsidRPr="00EA0BFB">
        <w:t xml:space="preserve"> at the end of the </w:t>
      </w:r>
      <w:r w:rsidR="00C12F6B" w:rsidRPr="00EA0BFB">
        <w:t>heading</w:t>
      </w:r>
      <w:r w:rsidRPr="00EA0BFB">
        <w:t xml:space="preserve"> </w:t>
      </w:r>
      <w:r w:rsidR="00FC358E" w:rsidRPr="00EA0BFB">
        <w:t>of the section</w:t>
      </w:r>
      <w:r w:rsidRPr="00EA0BFB">
        <w:t>.</w:t>
      </w:r>
    </w:p>
    <w:p w14:paraId="71ED48D1" w14:textId="65129516" w:rsidR="00042E6C" w:rsidRPr="00EA0BFB" w:rsidRDefault="00042E6C" w:rsidP="00BD3BCF">
      <w:pPr>
        <w:pStyle w:val="MarginalNoteRev"/>
        <w:keepNext w:val="0"/>
        <w:keepLines w:val="0"/>
        <w:numPr>
          <w:ilvl w:val="0"/>
          <w:numId w:val="4"/>
        </w:numPr>
        <w:ind w:hanging="720"/>
        <w:rPr>
          <w:rFonts w:ascii="CG Times" w:hAnsi="CG Times"/>
          <w:szCs w:val="24"/>
        </w:rPr>
      </w:pPr>
      <w:bookmarkStart w:id="17" w:name="_Toc150181653"/>
      <w:r w:rsidRPr="00EA0BFB">
        <w:rPr>
          <w:rFonts w:ascii="CG Times" w:hAnsi="CG Times"/>
          <w:szCs w:val="24"/>
        </w:rPr>
        <w:t>Section 117 amended</w:t>
      </w:r>
      <w:bookmarkEnd w:id="17"/>
    </w:p>
    <w:p w14:paraId="55F94CB3" w14:textId="1E977E84" w:rsidR="00042E6C" w:rsidRPr="00EA0BFB" w:rsidRDefault="00042E6C" w:rsidP="00BD3BCF">
      <w:pPr>
        <w:pStyle w:val="Sub-Section"/>
        <w:tabs>
          <w:tab w:val="left" w:pos="993"/>
        </w:tabs>
      </w:pPr>
      <w:r w:rsidRPr="00EA0BFB">
        <w:tab/>
        <w:t xml:space="preserve">Section 117 of the </w:t>
      </w:r>
      <w:r w:rsidR="00030E64" w:rsidRPr="00EA0BFB">
        <w:rPr>
          <w:rFonts w:ascii="CG Times" w:hAnsi="CG Times"/>
        </w:rPr>
        <w:t xml:space="preserve">principal </w:t>
      </w:r>
      <w:r w:rsidRPr="00EA0BFB">
        <w:t>Act is amended—</w:t>
      </w:r>
    </w:p>
    <w:p w14:paraId="580062F1" w14:textId="77777777" w:rsidR="00042E6C" w:rsidRPr="00EA0BFB" w:rsidRDefault="00042E6C" w:rsidP="00BD3BCF">
      <w:pPr>
        <w:pStyle w:val="Para"/>
      </w:pPr>
      <w:r w:rsidRPr="00EA0BFB">
        <w:rPr>
          <w:i/>
        </w:rPr>
        <w:t>(a)</w:t>
      </w:r>
      <w:r w:rsidRPr="00EA0BFB">
        <w:tab/>
        <w:t>by inserting the following subsection after subsection (2)—</w:t>
      </w:r>
    </w:p>
    <w:p w14:paraId="21E09151" w14:textId="77777777" w:rsidR="00042E6C" w:rsidRPr="00EA0BFB" w:rsidRDefault="00042E6C" w:rsidP="00BD3BCF">
      <w:pPr>
        <w:pStyle w:val="Sub-Section"/>
        <w:tabs>
          <w:tab w:val="left" w:pos="993"/>
        </w:tabs>
        <w:ind w:left="2070" w:hanging="630"/>
      </w:pPr>
      <w:r w:rsidRPr="00EA0BFB">
        <w:t>“</w:t>
      </w:r>
      <w:r w:rsidRPr="00EA0BFB">
        <w:rPr>
          <w:b/>
        </w:rPr>
        <w:t>(2A)</w:t>
      </w:r>
      <w:r w:rsidRPr="00EA0BFB">
        <w:t xml:space="preserve"> For the purposes of a disclosure to a relevant Money Laundering Reporting Officer—</w:t>
      </w:r>
    </w:p>
    <w:p w14:paraId="39D31E80" w14:textId="77777777" w:rsidR="00042E6C" w:rsidRPr="00EA0BFB" w:rsidRDefault="00042E6C" w:rsidP="00BD3BCF">
      <w:pPr>
        <w:pStyle w:val="Para"/>
        <w:ind w:left="2592"/>
      </w:pPr>
      <w:r w:rsidRPr="00EA0BFB">
        <w:rPr>
          <w:i/>
        </w:rPr>
        <w:t>(a)</w:t>
      </w:r>
      <w:r w:rsidRPr="00EA0BFB">
        <w:rPr>
          <w:i/>
        </w:rPr>
        <w:tab/>
      </w:r>
      <w:r w:rsidRPr="00EA0BFB">
        <w:t>references to a person’s employer include any body, association or organisation (including a voluntary organisation) in connection with whose activities the person exercises a function (whether or not for gain or reward); and</w:t>
      </w:r>
    </w:p>
    <w:p w14:paraId="7345E259" w14:textId="77777777" w:rsidR="00042E6C" w:rsidRPr="00EA0BFB" w:rsidRDefault="00042E6C" w:rsidP="00BD3BCF">
      <w:pPr>
        <w:pStyle w:val="Para"/>
        <w:ind w:left="2592"/>
      </w:pPr>
      <w:r w:rsidRPr="00EA0BFB">
        <w:rPr>
          <w:i/>
        </w:rPr>
        <w:t>(b)</w:t>
      </w:r>
      <w:r w:rsidRPr="00EA0BFB">
        <w:rPr>
          <w:i/>
        </w:rPr>
        <w:tab/>
      </w:r>
      <w:r w:rsidRPr="00EA0BFB">
        <w:t xml:space="preserve">references to employment are construed accordingly.”; </w:t>
      </w:r>
    </w:p>
    <w:p w14:paraId="5B0965F8" w14:textId="77777777" w:rsidR="00042E6C" w:rsidRPr="00EA0BFB" w:rsidRDefault="00042E6C" w:rsidP="00BD3BCF">
      <w:pPr>
        <w:pStyle w:val="Para"/>
      </w:pPr>
      <w:r w:rsidRPr="00EA0BFB">
        <w:rPr>
          <w:i/>
        </w:rPr>
        <w:t>(b)</w:t>
      </w:r>
      <w:r w:rsidRPr="00EA0BFB">
        <w:tab/>
        <w:t>in subsection (3)—</w:t>
      </w:r>
    </w:p>
    <w:p w14:paraId="1299BBD4" w14:textId="77777777" w:rsidR="00042E6C" w:rsidRPr="00EA0BFB" w:rsidRDefault="00042E6C" w:rsidP="00BD3BCF">
      <w:pPr>
        <w:pStyle w:val="Sub-Para"/>
      </w:pPr>
      <w:r w:rsidRPr="00EA0BFB">
        <w:t>(i)</w:t>
      </w:r>
      <w:r w:rsidRPr="00EA0BFB">
        <w:tab/>
        <w:t xml:space="preserve">by deleting paragraph </w:t>
      </w:r>
      <w:r w:rsidRPr="00EA0BFB">
        <w:rPr>
          <w:i/>
        </w:rPr>
        <w:t>(a)</w:t>
      </w:r>
      <w:r w:rsidRPr="00EA0BFB">
        <w:t xml:space="preserve"> and substituting the following—</w:t>
      </w:r>
    </w:p>
    <w:p w14:paraId="2EC77A99" w14:textId="77777777" w:rsidR="00042E6C" w:rsidRPr="00EA0BFB" w:rsidRDefault="00042E6C" w:rsidP="00BD3BCF">
      <w:pPr>
        <w:pStyle w:val="Para"/>
        <w:ind w:left="2592"/>
      </w:pPr>
      <w:r w:rsidRPr="00EA0BFB">
        <w:t>“</w:t>
      </w:r>
      <w:r w:rsidRPr="00EA0BFB">
        <w:rPr>
          <w:i/>
        </w:rPr>
        <w:t>(a)</w:t>
      </w:r>
      <w:r w:rsidRPr="00EA0BFB">
        <w:tab/>
        <w:t>it is a disclosure that property is criminal property that is made to—</w:t>
      </w:r>
    </w:p>
    <w:p w14:paraId="35B71D78" w14:textId="77777777" w:rsidR="00042E6C" w:rsidRPr="00EA0BFB" w:rsidRDefault="00042E6C" w:rsidP="00BD3BCF">
      <w:pPr>
        <w:pStyle w:val="Sub-Para"/>
        <w:ind w:left="3024"/>
      </w:pPr>
      <w:r w:rsidRPr="00EA0BFB">
        <w:t>(i)</w:t>
      </w:r>
      <w:r w:rsidRPr="00EA0BFB">
        <w:tab/>
        <w:t>the Financial Intelligence Unit; or</w:t>
      </w:r>
    </w:p>
    <w:p w14:paraId="4CF24EEC" w14:textId="77777777" w:rsidR="00042E6C" w:rsidRPr="00EA0BFB" w:rsidRDefault="00042E6C" w:rsidP="00BD3BCF">
      <w:pPr>
        <w:pStyle w:val="Sub-Para"/>
        <w:ind w:left="3024"/>
      </w:pPr>
      <w:r w:rsidRPr="00EA0BFB">
        <w:t>(ii)</w:t>
      </w:r>
      <w:r w:rsidRPr="00EA0BFB">
        <w:tab/>
        <w:t>the relevant Money Laundering Reporting Officer in accordance with the procedures established by the person’s employer for the purpose; and”;</w:t>
      </w:r>
    </w:p>
    <w:p w14:paraId="06CA94C5" w14:textId="4497DA0A" w:rsidR="00042E6C" w:rsidRPr="00EA0BFB" w:rsidRDefault="00042E6C" w:rsidP="00BD3BCF">
      <w:pPr>
        <w:pStyle w:val="Sub-Para"/>
      </w:pPr>
      <w:r w:rsidRPr="00EA0BFB">
        <w:t>(ii)</w:t>
      </w:r>
      <w:r w:rsidRPr="00EA0BFB">
        <w:tab/>
        <w:t xml:space="preserve">in paragraph </w:t>
      </w:r>
      <w:r w:rsidRPr="00EA0BFB">
        <w:rPr>
          <w:i/>
        </w:rPr>
        <w:t>(b)</w:t>
      </w:r>
      <w:r w:rsidRPr="00EA0BFB">
        <w:t xml:space="preserve">, by deleting “if” at beginning of the paragraph; </w:t>
      </w:r>
    </w:p>
    <w:p w14:paraId="0F77F1CC" w14:textId="5B437B01" w:rsidR="00042E6C" w:rsidRPr="00EA0BFB" w:rsidRDefault="00042E6C" w:rsidP="004C6289">
      <w:pPr>
        <w:pStyle w:val="Para"/>
      </w:pPr>
      <w:r w:rsidRPr="00EA0BFB">
        <w:rPr>
          <w:i/>
        </w:rPr>
        <w:t>(c)</w:t>
      </w:r>
      <w:r w:rsidRPr="00EA0BFB">
        <w:tab/>
        <w:t>in subsection (5)</w:t>
      </w:r>
      <w:r w:rsidR="004C6289">
        <w:t xml:space="preserve">, </w:t>
      </w:r>
      <w:r w:rsidR="00767F98" w:rsidRPr="00EA0BFB">
        <w:t xml:space="preserve">in the chapeau, </w:t>
      </w:r>
      <w:r w:rsidRPr="00EA0BFB">
        <w:t>by deleting “section 129(2)</w:t>
      </w:r>
      <w:r w:rsidRPr="00EA0BFB">
        <w:rPr>
          <w:i/>
        </w:rPr>
        <w:t>(b)</w:t>
      </w:r>
      <w:r w:rsidR="008D2860" w:rsidRPr="00EA0BFB">
        <w:t>”</w:t>
      </w:r>
      <w:r w:rsidRPr="00EA0BFB">
        <w:t xml:space="preserve"> and substituting “Part 6 of the Financial Intelligence Unit Act</w:t>
      </w:r>
      <w:r w:rsidR="004C6289">
        <w:t>.</w:t>
      </w:r>
      <w:r w:rsidR="00C23934">
        <w:t>”</w:t>
      </w:r>
    </w:p>
    <w:p w14:paraId="14EE4A5B" w14:textId="0A036004" w:rsidR="00042E6C" w:rsidRPr="00EA0BFB" w:rsidRDefault="00042E6C" w:rsidP="00BD3BCF">
      <w:pPr>
        <w:pStyle w:val="MarginalNoteRev"/>
        <w:keepNext w:val="0"/>
        <w:keepLines w:val="0"/>
        <w:numPr>
          <w:ilvl w:val="0"/>
          <w:numId w:val="4"/>
        </w:numPr>
        <w:ind w:hanging="720"/>
        <w:rPr>
          <w:rFonts w:ascii="CG Times" w:hAnsi="CG Times"/>
          <w:szCs w:val="24"/>
        </w:rPr>
      </w:pPr>
      <w:bookmarkStart w:id="18" w:name="_Toc150181654"/>
      <w:r w:rsidRPr="00EA0BFB">
        <w:rPr>
          <w:rFonts w:ascii="CG Times" w:hAnsi="CG Times"/>
          <w:szCs w:val="24"/>
        </w:rPr>
        <w:t>Section 121 amended</w:t>
      </w:r>
      <w:bookmarkEnd w:id="18"/>
    </w:p>
    <w:p w14:paraId="41C95A94" w14:textId="7E42A76F" w:rsidR="00042E6C" w:rsidRPr="00EA0BFB" w:rsidRDefault="00042E6C" w:rsidP="00BD3BCF">
      <w:pPr>
        <w:pStyle w:val="Sub-Section"/>
        <w:rPr>
          <w:lang w:val="en-GB" w:eastAsia="en-GB"/>
        </w:rPr>
      </w:pPr>
      <w:r w:rsidRPr="00EA0BFB">
        <w:rPr>
          <w:lang w:val="en-GB" w:eastAsia="en-GB"/>
        </w:rPr>
        <w:tab/>
        <w:t xml:space="preserve">Section 121 of the </w:t>
      </w:r>
      <w:r w:rsidR="00FC225F" w:rsidRPr="00EA0BFB">
        <w:rPr>
          <w:rFonts w:ascii="CG Times" w:hAnsi="CG Times"/>
        </w:rPr>
        <w:t xml:space="preserve">principal </w:t>
      </w:r>
      <w:r w:rsidRPr="00EA0BFB">
        <w:rPr>
          <w:lang w:val="en-GB" w:eastAsia="en-GB"/>
        </w:rPr>
        <w:t xml:space="preserve">Act is </w:t>
      </w:r>
      <w:r w:rsidR="008A1BFF" w:rsidRPr="00EA0BFB">
        <w:rPr>
          <w:lang w:val="en-GB" w:eastAsia="en-GB"/>
        </w:rPr>
        <w:t>deleted</w:t>
      </w:r>
      <w:r w:rsidRPr="00EA0BFB">
        <w:rPr>
          <w:lang w:val="en-GB" w:eastAsia="en-GB"/>
        </w:rPr>
        <w:t xml:space="preserve"> and the following </w:t>
      </w:r>
      <w:r w:rsidR="00FC225F" w:rsidRPr="00EA0BFB">
        <w:rPr>
          <w:lang w:val="en-GB" w:eastAsia="en-GB"/>
        </w:rPr>
        <w:t>is</w:t>
      </w:r>
      <w:r w:rsidRPr="00EA0BFB">
        <w:rPr>
          <w:lang w:val="en-GB" w:eastAsia="en-GB"/>
        </w:rPr>
        <w:t xml:space="preserve"> substituted—</w:t>
      </w:r>
    </w:p>
    <w:p w14:paraId="64A4BFD2" w14:textId="74EEE36D" w:rsidR="00042E6C" w:rsidRPr="00EA0BFB" w:rsidRDefault="00042E6C" w:rsidP="00BD3BCF">
      <w:pPr>
        <w:pStyle w:val="Para"/>
        <w:ind w:left="2160" w:hanging="840"/>
        <w:rPr>
          <w:b/>
        </w:rPr>
      </w:pPr>
      <w:bookmarkStart w:id="19" w:name="_Toc132899262"/>
      <w:r w:rsidRPr="00EA0BFB">
        <w:rPr>
          <w:b/>
        </w:rPr>
        <w:t>“121.</w:t>
      </w:r>
      <w:r w:rsidR="00297AF1">
        <w:rPr>
          <w:b/>
        </w:rPr>
        <w:t xml:space="preserve"> </w:t>
      </w:r>
      <w:r w:rsidRPr="00EA0BFB">
        <w:rPr>
          <w:b/>
        </w:rPr>
        <w:t>Inchoate offences</w:t>
      </w:r>
      <w:bookmarkEnd w:id="19"/>
    </w:p>
    <w:p w14:paraId="1F5FD640" w14:textId="3036E04A" w:rsidR="00042E6C" w:rsidRPr="00EA0BFB" w:rsidRDefault="00042E6C" w:rsidP="00BD3BCF">
      <w:pPr>
        <w:pStyle w:val="Sub-Section"/>
        <w:ind w:left="1872" w:firstLine="288"/>
      </w:pPr>
      <w:r w:rsidRPr="00EA0BFB">
        <w:t xml:space="preserve">A person </w:t>
      </w:r>
      <w:r w:rsidR="00FC225F" w:rsidRPr="00EA0BFB">
        <w:t>commits</w:t>
      </w:r>
      <w:r w:rsidRPr="00EA0BFB">
        <w:t xml:space="preserve"> an offence if he—</w:t>
      </w:r>
    </w:p>
    <w:p w14:paraId="3AAB0B80" w14:textId="77777777" w:rsidR="00042E6C" w:rsidRPr="00EA0BFB" w:rsidRDefault="00042E6C" w:rsidP="00BD3BCF">
      <w:pPr>
        <w:pStyle w:val="Para"/>
        <w:ind w:left="2610" w:hanging="450"/>
      </w:pPr>
      <w:r w:rsidRPr="00EA0BFB">
        <w:rPr>
          <w:i/>
        </w:rPr>
        <w:t>(a)</w:t>
      </w:r>
      <w:r w:rsidRPr="00EA0BFB">
        <w:tab/>
        <w:t xml:space="preserve">attempts, conspires or incites another to commit an offence under section 118(1), 119(1) or 120(1); or </w:t>
      </w:r>
    </w:p>
    <w:p w14:paraId="4EE4F475" w14:textId="77777777" w:rsidR="00042E6C" w:rsidRPr="00EA0BFB" w:rsidRDefault="00042E6C" w:rsidP="00BD3BCF">
      <w:pPr>
        <w:pStyle w:val="Para"/>
        <w:ind w:left="2610" w:hanging="450"/>
        <w:rPr>
          <w:i/>
        </w:rPr>
      </w:pPr>
      <w:r w:rsidRPr="00EA0BFB">
        <w:rPr>
          <w:i/>
        </w:rPr>
        <w:t>(b)</w:t>
      </w:r>
      <w:r w:rsidRPr="00EA0BFB">
        <w:rPr>
          <w:i/>
        </w:rPr>
        <w:tab/>
      </w:r>
      <w:r w:rsidRPr="00EA0BFB">
        <w:t>aids, abets counsels or procures the commission of an offence under section 118(1), 119(1) or 120(1).”.</w:t>
      </w:r>
      <w:r w:rsidRPr="00EA0BFB">
        <w:rPr>
          <w:i/>
        </w:rPr>
        <w:t xml:space="preserve"> </w:t>
      </w:r>
    </w:p>
    <w:p w14:paraId="3A94E231" w14:textId="78416718" w:rsidR="00216E4F" w:rsidRPr="00EA0BFB" w:rsidRDefault="00216E4F" w:rsidP="00BD3BCF">
      <w:pPr>
        <w:pStyle w:val="MarginalNoteRev"/>
        <w:keepNext w:val="0"/>
        <w:keepLines w:val="0"/>
        <w:numPr>
          <w:ilvl w:val="0"/>
          <w:numId w:val="4"/>
        </w:numPr>
        <w:ind w:hanging="720"/>
        <w:rPr>
          <w:rFonts w:ascii="CG Times" w:hAnsi="CG Times"/>
          <w:szCs w:val="24"/>
        </w:rPr>
      </w:pPr>
      <w:bookmarkStart w:id="20" w:name="_Toc150181655"/>
      <w:r w:rsidRPr="00EA0BFB">
        <w:rPr>
          <w:rFonts w:ascii="CG Times" w:hAnsi="CG Times"/>
          <w:szCs w:val="24"/>
        </w:rPr>
        <w:t>Section 122 amended</w:t>
      </w:r>
      <w:bookmarkEnd w:id="20"/>
    </w:p>
    <w:p w14:paraId="1DDE1D6B" w14:textId="613E3493" w:rsidR="00216E4F" w:rsidRPr="00EA0BFB" w:rsidRDefault="00216E4F" w:rsidP="00BD3BCF">
      <w:pPr>
        <w:pStyle w:val="Sub-Section"/>
        <w:tabs>
          <w:tab w:val="left" w:pos="993"/>
        </w:tabs>
      </w:pPr>
      <w:r w:rsidRPr="00EA0BFB">
        <w:tab/>
        <w:t xml:space="preserve">Section 122 of the </w:t>
      </w:r>
      <w:r w:rsidR="003772FD" w:rsidRPr="00EA0BFB">
        <w:rPr>
          <w:rFonts w:ascii="CG Times" w:hAnsi="CG Times"/>
        </w:rPr>
        <w:t xml:space="preserve">principal </w:t>
      </w:r>
      <w:r w:rsidRPr="00EA0BFB">
        <w:t>Act is amended—</w:t>
      </w:r>
    </w:p>
    <w:p w14:paraId="6D1B51C8" w14:textId="48C7B47C" w:rsidR="00216E4F" w:rsidRPr="00EA0BFB" w:rsidRDefault="00216E4F" w:rsidP="00BD3BCF">
      <w:pPr>
        <w:pStyle w:val="Para"/>
      </w:pPr>
      <w:r w:rsidRPr="00EA0BFB">
        <w:rPr>
          <w:i/>
        </w:rPr>
        <w:t>(a)</w:t>
      </w:r>
      <w:r w:rsidRPr="00EA0BFB">
        <w:tab/>
        <w:t xml:space="preserve">in </w:t>
      </w:r>
      <w:r w:rsidR="006F2448" w:rsidRPr="00EA0BFB">
        <w:t xml:space="preserve">the </w:t>
      </w:r>
      <w:proofErr w:type="spellStart"/>
      <w:r w:rsidR="006F2448" w:rsidRPr="00EA0BFB">
        <w:t>postamble</w:t>
      </w:r>
      <w:proofErr w:type="spellEnd"/>
      <w:r w:rsidR="006F2448" w:rsidRPr="00EA0BFB">
        <w:t xml:space="preserve"> to </w:t>
      </w:r>
      <w:r w:rsidRPr="00EA0BFB">
        <w:t xml:space="preserve">subsection (1), by deleting “as soon as is practicable after it comes to him to the relevant Money Laundering Reporting Officer or to the </w:t>
      </w:r>
      <w:r w:rsidR="00A03E00">
        <w:t>Financial Intelligence Unit”</w:t>
      </w:r>
      <w:r w:rsidRPr="00EA0BFB">
        <w:t xml:space="preserve"> and substituting “to the relevant Money Laundering Reporting Officer or to the Financial Intelligence Unit promptly after the information or matter comes to him”;</w:t>
      </w:r>
    </w:p>
    <w:p w14:paraId="1E805E9B" w14:textId="4C5167AD" w:rsidR="00216E4F" w:rsidRPr="00EA0BFB" w:rsidRDefault="00216E4F" w:rsidP="00BD3BCF">
      <w:pPr>
        <w:pStyle w:val="Para"/>
      </w:pPr>
      <w:r w:rsidRPr="00EA0BFB">
        <w:rPr>
          <w:i/>
        </w:rPr>
        <w:t>(</w:t>
      </w:r>
      <w:r w:rsidR="00C760AB">
        <w:rPr>
          <w:i/>
        </w:rPr>
        <w:t>b</w:t>
      </w:r>
      <w:r w:rsidRPr="00EA0BFB">
        <w:rPr>
          <w:i/>
        </w:rPr>
        <w:t>)</w:t>
      </w:r>
      <w:r w:rsidRPr="00EA0BFB">
        <w:tab/>
        <w:t>in subsection (3), by inserting “promptly” before “disclose”; and</w:t>
      </w:r>
    </w:p>
    <w:p w14:paraId="3DBA2000" w14:textId="19DAA47D" w:rsidR="00216E4F" w:rsidRPr="00EA0BFB" w:rsidRDefault="00216E4F" w:rsidP="00BD3BCF">
      <w:pPr>
        <w:pStyle w:val="Para"/>
      </w:pPr>
      <w:r w:rsidRPr="00EA0BFB">
        <w:rPr>
          <w:i/>
        </w:rPr>
        <w:t>(</w:t>
      </w:r>
      <w:r w:rsidR="00C760AB">
        <w:rPr>
          <w:i/>
        </w:rPr>
        <w:t>c</w:t>
      </w:r>
      <w:r w:rsidRPr="00EA0BFB">
        <w:rPr>
          <w:i/>
        </w:rPr>
        <w:t>)</w:t>
      </w:r>
      <w:r w:rsidRPr="00EA0BFB">
        <w:tab/>
        <w:t>in subsections (4</w:t>
      </w:r>
      <w:r w:rsidR="006F2448" w:rsidRPr="00EA0BFB">
        <w:t>)</w:t>
      </w:r>
      <w:r w:rsidR="006F2448" w:rsidRPr="00EA0BFB">
        <w:rPr>
          <w:i/>
        </w:rPr>
        <w:t>(a)</w:t>
      </w:r>
      <w:r w:rsidRPr="00EA0BFB">
        <w:t xml:space="preserve"> and (5), by inserting “promptly” before “disclosing”</w:t>
      </w:r>
      <w:r w:rsidR="00894BE9">
        <w:t>.</w:t>
      </w:r>
    </w:p>
    <w:p w14:paraId="001CEB0D" w14:textId="5E476957" w:rsidR="00216E4F" w:rsidRPr="00EA0BFB" w:rsidRDefault="00216E4F" w:rsidP="00BD3BCF">
      <w:pPr>
        <w:pStyle w:val="MarginalNoteRev"/>
        <w:keepNext w:val="0"/>
        <w:keepLines w:val="0"/>
        <w:numPr>
          <w:ilvl w:val="0"/>
          <w:numId w:val="4"/>
        </w:numPr>
        <w:ind w:hanging="720"/>
        <w:rPr>
          <w:rFonts w:ascii="CG Times" w:hAnsi="CG Times"/>
          <w:szCs w:val="24"/>
        </w:rPr>
      </w:pPr>
      <w:bookmarkStart w:id="21" w:name="_Toc150181656"/>
      <w:r w:rsidRPr="00EA0BFB">
        <w:rPr>
          <w:rFonts w:ascii="CG Times" w:hAnsi="CG Times"/>
          <w:szCs w:val="24"/>
        </w:rPr>
        <w:t>Section 123 amended</w:t>
      </w:r>
      <w:bookmarkEnd w:id="21"/>
    </w:p>
    <w:p w14:paraId="1455E6DF" w14:textId="64EC8885" w:rsidR="00216E4F" w:rsidRPr="00EA0BFB" w:rsidRDefault="00216E4F" w:rsidP="00BD3BCF">
      <w:pPr>
        <w:pStyle w:val="Sub-Section"/>
        <w:tabs>
          <w:tab w:val="left" w:pos="993"/>
        </w:tabs>
      </w:pPr>
      <w:r w:rsidRPr="00EA0BFB">
        <w:tab/>
        <w:t xml:space="preserve">Section 123 of the </w:t>
      </w:r>
      <w:r w:rsidR="003772FD" w:rsidRPr="00EA0BFB">
        <w:rPr>
          <w:rFonts w:ascii="CG Times" w:hAnsi="CG Times"/>
        </w:rPr>
        <w:t xml:space="preserve">principal </w:t>
      </w:r>
      <w:r w:rsidRPr="00EA0BFB">
        <w:t>Act is amended—</w:t>
      </w:r>
    </w:p>
    <w:p w14:paraId="3E86B794" w14:textId="28114F63" w:rsidR="00216E4F" w:rsidRPr="00EA0BFB" w:rsidRDefault="00216E4F" w:rsidP="00BD3BCF">
      <w:pPr>
        <w:pStyle w:val="Para"/>
      </w:pPr>
      <w:r w:rsidRPr="00EA0BFB">
        <w:rPr>
          <w:i/>
        </w:rPr>
        <w:t>(a)</w:t>
      </w:r>
      <w:r w:rsidRPr="00EA0BFB">
        <w:tab/>
        <w:t>in</w:t>
      </w:r>
      <w:r w:rsidR="00C01A0E" w:rsidRPr="00EA0BFB">
        <w:t xml:space="preserve"> the </w:t>
      </w:r>
      <w:proofErr w:type="spellStart"/>
      <w:r w:rsidR="00C01A0E" w:rsidRPr="00EA0BFB">
        <w:t>postamble</w:t>
      </w:r>
      <w:proofErr w:type="spellEnd"/>
      <w:r w:rsidRPr="00EA0BFB">
        <w:t xml:space="preserve"> </w:t>
      </w:r>
      <w:r w:rsidR="00C425D7">
        <w:t xml:space="preserve">to </w:t>
      </w:r>
      <w:r w:rsidRPr="00EA0BFB">
        <w:t xml:space="preserve">subsection (1), by deleting “to the </w:t>
      </w:r>
      <w:r w:rsidR="00A03E00">
        <w:t>Financial Intelligence Unit</w:t>
      </w:r>
      <w:r w:rsidR="00CC1441">
        <w:t xml:space="preserve"> </w:t>
      </w:r>
      <w:r w:rsidRPr="00EA0BFB">
        <w:t xml:space="preserve">as soon as is reasonably practicable and in any event within 7 days after it comes to him” and substituting “to the Financial Intelligence Unit promptly after the information or matter comes to him”; </w:t>
      </w:r>
    </w:p>
    <w:p w14:paraId="3DE27BD6" w14:textId="38405F5A" w:rsidR="00216E4F" w:rsidRPr="00EA0BFB" w:rsidRDefault="00216E4F" w:rsidP="00BD3BCF">
      <w:pPr>
        <w:pStyle w:val="Para"/>
      </w:pPr>
      <w:r w:rsidRPr="00EA0BFB">
        <w:rPr>
          <w:i/>
        </w:rPr>
        <w:t>(</w:t>
      </w:r>
      <w:r w:rsidR="00894BE9">
        <w:rPr>
          <w:i/>
        </w:rPr>
        <w:t>b</w:t>
      </w:r>
      <w:r w:rsidRPr="00EA0BFB">
        <w:rPr>
          <w:i/>
        </w:rPr>
        <w:t>)</w:t>
      </w:r>
      <w:r w:rsidRPr="00EA0BFB">
        <w:tab/>
        <w:t>in subsection (3), by inserting “promptly” before “disclose”; and</w:t>
      </w:r>
    </w:p>
    <w:p w14:paraId="34B5A00D" w14:textId="6B7AED17" w:rsidR="00216E4F" w:rsidRPr="00EA0BFB" w:rsidRDefault="00216E4F" w:rsidP="00BD3BCF">
      <w:pPr>
        <w:pStyle w:val="Para"/>
      </w:pPr>
      <w:r w:rsidRPr="00EA0BFB">
        <w:rPr>
          <w:i/>
        </w:rPr>
        <w:t>(</w:t>
      </w:r>
      <w:r w:rsidR="00894BE9">
        <w:rPr>
          <w:i/>
        </w:rPr>
        <w:t>c</w:t>
      </w:r>
      <w:r w:rsidRPr="00EA0BFB">
        <w:rPr>
          <w:i/>
        </w:rPr>
        <w:t>)</w:t>
      </w:r>
      <w:r w:rsidRPr="00EA0BFB">
        <w:tab/>
        <w:t xml:space="preserve">in subsection (4), by inserting “promptly” before “disclosing”.   </w:t>
      </w:r>
    </w:p>
    <w:p w14:paraId="45F6B9E2" w14:textId="046684D5" w:rsidR="00216E4F" w:rsidRPr="00EA0BFB" w:rsidRDefault="00216E4F" w:rsidP="00BD3BCF">
      <w:pPr>
        <w:pStyle w:val="MarginalNoteRev"/>
        <w:keepNext w:val="0"/>
        <w:keepLines w:val="0"/>
        <w:numPr>
          <w:ilvl w:val="0"/>
          <w:numId w:val="4"/>
        </w:numPr>
        <w:ind w:hanging="720"/>
        <w:rPr>
          <w:rFonts w:ascii="CG Times" w:hAnsi="CG Times"/>
          <w:szCs w:val="24"/>
        </w:rPr>
      </w:pPr>
      <w:bookmarkStart w:id="22" w:name="_Toc150181657"/>
      <w:r w:rsidRPr="00EA0BFB">
        <w:rPr>
          <w:rFonts w:ascii="CG Times" w:hAnsi="CG Times"/>
          <w:szCs w:val="24"/>
        </w:rPr>
        <w:t>Section 127 amended</w:t>
      </w:r>
      <w:bookmarkEnd w:id="22"/>
    </w:p>
    <w:p w14:paraId="32C6DF5B" w14:textId="48005F3D" w:rsidR="00216E4F" w:rsidRPr="00EA0BFB" w:rsidRDefault="00216E4F" w:rsidP="00BD3BCF">
      <w:pPr>
        <w:pStyle w:val="Sub-Section"/>
        <w:tabs>
          <w:tab w:val="left" w:pos="993"/>
        </w:tabs>
        <w:ind w:left="993" w:hanging="417"/>
      </w:pPr>
      <w:r w:rsidRPr="00EA0BFB">
        <w:tab/>
        <w:t xml:space="preserve">Section 127 of the </w:t>
      </w:r>
      <w:r w:rsidR="003772FD" w:rsidRPr="00EA0BFB">
        <w:rPr>
          <w:rFonts w:ascii="CG Times" w:hAnsi="CG Times"/>
        </w:rPr>
        <w:t xml:space="preserve">principal </w:t>
      </w:r>
      <w:r w:rsidRPr="00EA0BFB">
        <w:t>Act is amended—</w:t>
      </w:r>
    </w:p>
    <w:p w14:paraId="127370FD" w14:textId="77777777" w:rsidR="00216E4F" w:rsidRPr="00EA0BFB" w:rsidRDefault="00216E4F" w:rsidP="00BD3BCF">
      <w:pPr>
        <w:pStyle w:val="Para"/>
      </w:pPr>
      <w:r w:rsidRPr="00EA0BFB">
        <w:rPr>
          <w:i/>
        </w:rPr>
        <w:t>(a)</w:t>
      </w:r>
      <w:r w:rsidRPr="00EA0BFB">
        <w:tab/>
        <w:t>in subsection (1)—</w:t>
      </w:r>
    </w:p>
    <w:p w14:paraId="71C265F6" w14:textId="77777777" w:rsidR="00216E4F" w:rsidRPr="00EA0BFB" w:rsidRDefault="00216E4F" w:rsidP="00BD3BCF">
      <w:pPr>
        <w:pStyle w:val="Sub-Para"/>
      </w:pPr>
      <w:r w:rsidRPr="00EA0BFB">
        <w:t>(i)</w:t>
      </w:r>
      <w:r w:rsidRPr="00EA0BFB">
        <w:tab/>
        <w:t xml:space="preserve">in paragraph </w:t>
      </w:r>
      <w:r w:rsidRPr="00EA0BFB">
        <w:rPr>
          <w:i/>
        </w:rPr>
        <w:t>(b)</w:t>
      </w:r>
      <w:r w:rsidRPr="00EA0BFB">
        <w:t>, by deleting the semi colon and substituting a full stop;</w:t>
      </w:r>
    </w:p>
    <w:p w14:paraId="49CE7638" w14:textId="789B8B55" w:rsidR="00216E4F" w:rsidRPr="00EA0BFB" w:rsidRDefault="00216E4F" w:rsidP="00BD3BCF">
      <w:pPr>
        <w:pStyle w:val="Sub-Para"/>
      </w:pPr>
      <w:r w:rsidRPr="00EA0BFB">
        <w:t>(ii)</w:t>
      </w:r>
      <w:r w:rsidRPr="00EA0BFB">
        <w:tab/>
        <w:t>by deleting paragraph</w:t>
      </w:r>
      <w:r w:rsidR="00894BE9">
        <w:t xml:space="preserve"> </w:t>
      </w:r>
      <w:r w:rsidRPr="00EA0BFB">
        <w:rPr>
          <w:i/>
        </w:rPr>
        <w:t>(d)</w:t>
      </w:r>
      <w:r w:rsidRPr="00EA0BFB">
        <w:t>; and</w:t>
      </w:r>
    </w:p>
    <w:p w14:paraId="109A12E5" w14:textId="77777777" w:rsidR="00216E4F" w:rsidRPr="00EA0BFB" w:rsidRDefault="00216E4F" w:rsidP="00BD3BCF">
      <w:pPr>
        <w:pStyle w:val="Para"/>
      </w:pPr>
      <w:r w:rsidRPr="00EA0BFB">
        <w:rPr>
          <w:i/>
        </w:rPr>
        <w:t>(b)</w:t>
      </w:r>
      <w:r w:rsidRPr="00EA0BFB">
        <w:tab/>
        <w:t xml:space="preserve">by deleting subsections (2) and (3). </w:t>
      </w:r>
    </w:p>
    <w:p w14:paraId="7F9704A2" w14:textId="71471EE5" w:rsidR="0023767F" w:rsidRPr="00EA0BFB" w:rsidRDefault="0023767F" w:rsidP="00BD3BCF">
      <w:pPr>
        <w:pStyle w:val="MarginalNoteRev"/>
        <w:keepNext w:val="0"/>
        <w:keepLines w:val="0"/>
        <w:numPr>
          <w:ilvl w:val="0"/>
          <w:numId w:val="4"/>
        </w:numPr>
        <w:ind w:hanging="720"/>
        <w:rPr>
          <w:rFonts w:ascii="CG Times" w:hAnsi="CG Times"/>
          <w:szCs w:val="24"/>
        </w:rPr>
      </w:pPr>
      <w:bookmarkStart w:id="23" w:name="_Toc150181658"/>
      <w:r w:rsidRPr="00EA0BFB">
        <w:rPr>
          <w:rFonts w:ascii="CG Times" w:hAnsi="CG Times"/>
          <w:szCs w:val="24"/>
        </w:rPr>
        <w:t>Section 134 amended</w:t>
      </w:r>
      <w:bookmarkEnd w:id="23"/>
    </w:p>
    <w:p w14:paraId="7DC785D3" w14:textId="2686824B" w:rsidR="0023767F" w:rsidRPr="00EA0BFB" w:rsidRDefault="0023767F" w:rsidP="00BD3BCF">
      <w:pPr>
        <w:pStyle w:val="Sub-Section"/>
        <w:rPr>
          <w:lang w:val="en-GB" w:eastAsia="en-GB"/>
        </w:rPr>
      </w:pPr>
      <w:r w:rsidRPr="00EA0BFB">
        <w:rPr>
          <w:lang w:val="en-GB" w:eastAsia="en-GB"/>
        </w:rPr>
        <w:tab/>
        <w:t xml:space="preserve">Section 134 </w:t>
      </w:r>
      <w:r w:rsidR="007925A3" w:rsidRPr="00EA0BFB">
        <w:rPr>
          <w:lang w:val="en-GB" w:eastAsia="en-GB"/>
        </w:rPr>
        <w:t xml:space="preserve">of the </w:t>
      </w:r>
      <w:r w:rsidR="007925A3" w:rsidRPr="00EA0BFB">
        <w:rPr>
          <w:rFonts w:ascii="CG Times" w:hAnsi="CG Times"/>
        </w:rPr>
        <w:t xml:space="preserve">principal  Act </w:t>
      </w:r>
      <w:r w:rsidRPr="00EA0BFB">
        <w:rPr>
          <w:lang w:val="en-GB" w:eastAsia="en-GB"/>
        </w:rPr>
        <w:t>is amended in subsection (1), by deleting the definition of “criminal recovery investigation” and substituting the following—</w:t>
      </w:r>
    </w:p>
    <w:p w14:paraId="6A65F433" w14:textId="77777777" w:rsidR="0023767F" w:rsidRPr="00EA0BFB" w:rsidRDefault="0023767F" w:rsidP="00BD3BCF">
      <w:pPr>
        <w:pStyle w:val="Para"/>
        <w:tabs>
          <w:tab w:val="left" w:pos="1710"/>
        </w:tabs>
        <w:ind w:left="1800" w:hanging="360"/>
      </w:pPr>
      <w:r w:rsidRPr="00EA0BFB">
        <w:rPr>
          <w:b/>
          <w:bCs/>
        </w:rPr>
        <w:t>“criminal recovery investigation”</w:t>
      </w:r>
      <w:r w:rsidRPr="00EA0BFB">
        <w:t xml:space="preserve"> means an investigation into—</w:t>
      </w:r>
    </w:p>
    <w:p w14:paraId="64562ECD" w14:textId="77777777" w:rsidR="0023767F" w:rsidRPr="00EA0BFB" w:rsidRDefault="0023767F" w:rsidP="00BD3BCF">
      <w:pPr>
        <w:pStyle w:val="Sub-Para"/>
        <w:ind w:left="2160" w:hanging="360"/>
      </w:pPr>
      <w:r w:rsidRPr="00EA0BFB">
        <w:rPr>
          <w:i/>
        </w:rPr>
        <w:t>(a)</w:t>
      </w:r>
      <w:r w:rsidRPr="00EA0BFB">
        <w:tab/>
        <w:t>whether a person has benefited from his criminal conduct;</w:t>
      </w:r>
    </w:p>
    <w:p w14:paraId="594E6C5A" w14:textId="46D2BE0A" w:rsidR="0023767F" w:rsidRPr="00EA0BFB" w:rsidRDefault="0023767F" w:rsidP="00BD3BCF">
      <w:pPr>
        <w:pStyle w:val="Sub-Para"/>
        <w:ind w:left="2160" w:hanging="360"/>
      </w:pPr>
      <w:r w:rsidRPr="00EA0BFB">
        <w:rPr>
          <w:i/>
        </w:rPr>
        <w:t>(b)</w:t>
      </w:r>
      <w:r w:rsidRPr="00EA0BFB">
        <w:tab/>
        <w:t xml:space="preserve">the extent or whereabouts of </w:t>
      </w:r>
      <w:r w:rsidR="005666A8">
        <w:t>the person’s</w:t>
      </w:r>
      <w:r w:rsidR="005666A8" w:rsidRPr="00EA0BFB">
        <w:t xml:space="preserve"> </w:t>
      </w:r>
      <w:r w:rsidRPr="00EA0BFB">
        <w:t xml:space="preserve">benefit from his criminal conduct; </w:t>
      </w:r>
    </w:p>
    <w:p w14:paraId="309F9888" w14:textId="11F432E5" w:rsidR="0023767F" w:rsidRPr="00EA0BFB" w:rsidRDefault="0023767F" w:rsidP="00BD3BCF">
      <w:pPr>
        <w:pStyle w:val="Sub-Para"/>
        <w:ind w:left="2160" w:hanging="360"/>
      </w:pPr>
      <w:r w:rsidRPr="00EA0BFB">
        <w:rPr>
          <w:i/>
        </w:rPr>
        <w:t>(c)</w:t>
      </w:r>
      <w:r w:rsidRPr="00EA0BFB">
        <w:rPr>
          <w:i/>
        </w:rPr>
        <w:tab/>
      </w:r>
      <w:r w:rsidRPr="00EA0BFB">
        <w:t>the available amount for satisfying a confiscation order made in respect of the person</w:t>
      </w:r>
      <w:r w:rsidR="005666A8">
        <w:t xml:space="preserve"> who has benefitted from his criminal conduct</w:t>
      </w:r>
      <w:r w:rsidRPr="00EA0BFB">
        <w:t>; or</w:t>
      </w:r>
    </w:p>
    <w:p w14:paraId="4985D6B1" w14:textId="622F5C57" w:rsidR="0023767F" w:rsidRPr="00EA0BFB" w:rsidRDefault="0023767F" w:rsidP="00BD3BCF">
      <w:pPr>
        <w:pStyle w:val="Sub-Para"/>
        <w:ind w:left="2160" w:hanging="360"/>
        <w:rPr>
          <w:lang w:val="en-GB" w:eastAsia="en-GB"/>
        </w:rPr>
      </w:pPr>
      <w:r w:rsidRPr="00EA0BFB">
        <w:rPr>
          <w:i/>
        </w:rPr>
        <w:t>(d)</w:t>
      </w:r>
      <w:r w:rsidRPr="00EA0BFB">
        <w:rPr>
          <w:i/>
        </w:rPr>
        <w:tab/>
      </w:r>
      <w:r w:rsidRPr="00EA0BFB">
        <w:t>the extent or whereabouts of realisable property available for satisfying a confiscation order made in respect of the person</w:t>
      </w:r>
      <w:r w:rsidR="005666A8">
        <w:t xml:space="preserve"> who has benefitted from his criminal conduct</w:t>
      </w:r>
      <w:r w:rsidRPr="00EA0BFB">
        <w:t xml:space="preserve">;”. </w:t>
      </w:r>
      <w:r w:rsidRPr="00EA0BFB">
        <w:rPr>
          <w:lang w:val="en-GB" w:eastAsia="en-GB"/>
        </w:rPr>
        <w:t xml:space="preserve"> </w:t>
      </w:r>
    </w:p>
    <w:p w14:paraId="39AEBB9A" w14:textId="65EED5AE" w:rsidR="00263759" w:rsidRPr="00EA0BFB" w:rsidRDefault="00CB7A29" w:rsidP="00BD3BCF">
      <w:pPr>
        <w:pStyle w:val="MarginalNoteRev"/>
        <w:keepNext w:val="0"/>
        <w:keepLines w:val="0"/>
        <w:numPr>
          <w:ilvl w:val="0"/>
          <w:numId w:val="4"/>
        </w:numPr>
        <w:ind w:hanging="720"/>
        <w:rPr>
          <w:rFonts w:ascii="CG Times" w:hAnsi="CG Times"/>
          <w:szCs w:val="24"/>
        </w:rPr>
      </w:pPr>
      <w:bookmarkStart w:id="24" w:name="_Toc150181659"/>
      <w:r w:rsidRPr="00EA0BFB">
        <w:rPr>
          <w:rFonts w:ascii="CG Times" w:hAnsi="CG Times"/>
          <w:szCs w:val="24"/>
        </w:rPr>
        <w:t>S</w:t>
      </w:r>
      <w:r w:rsidR="00263759" w:rsidRPr="00EA0BFB">
        <w:rPr>
          <w:rFonts w:ascii="CG Times" w:hAnsi="CG Times"/>
          <w:szCs w:val="24"/>
        </w:rPr>
        <w:t>ection 15</w:t>
      </w:r>
      <w:r w:rsidR="00B270E7" w:rsidRPr="00EA0BFB">
        <w:rPr>
          <w:rFonts w:ascii="CG Times" w:hAnsi="CG Times"/>
          <w:szCs w:val="24"/>
        </w:rPr>
        <w:t>7</w:t>
      </w:r>
      <w:r w:rsidRPr="00EA0BFB">
        <w:rPr>
          <w:rFonts w:ascii="CG Times" w:hAnsi="CG Times"/>
          <w:szCs w:val="24"/>
        </w:rPr>
        <w:t xml:space="preserve"> amended</w:t>
      </w:r>
      <w:bookmarkEnd w:id="24"/>
    </w:p>
    <w:p w14:paraId="7F5FE82B" w14:textId="65630497" w:rsidR="00263759" w:rsidRPr="00EA0BFB" w:rsidRDefault="00263759" w:rsidP="00BD3BCF">
      <w:pPr>
        <w:pStyle w:val="Section"/>
        <w:spacing w:line="240" w:lineRule="auto"/>
        <w:rPr>
          <w:rFonts w:ascii="CG Times" w:hAnsi="CG Times"/>
        </w:rPr>
      </w:pPr>
      <w:r w:rsidRPr="00EA0BFB">
        <w:rPr>
          <w:rFonts w:ascii="CG Times" w:hAnsi="CG Times"/>
        </w:rPr>
        <w:t>Section 15</w:t>
      </w:r>
      <w:r w:rsidR="00B270E7" w:rsidRPr="00EA0BFB">
        <w:rPr>
          <w:rFonts w:ascii="CG Times" w:hAnsi="CG Times"/>
        </w:rPr>
        <w:t>7</w:t>
      </w:r>
      <w:r w:rsidRPr="00EA0BFB">
        <w:rPr>
          <w:rFonts w:ascii="CG Times" w:hAnsi="CG Times"/>
        </w:rPr>
        <w:t xml:space="preserve"> of the principal Act is amended</w:t>
      </w:r>
      <w:r w:rsidR="00943F6B" w:rsidRPr="00EA0BFB">
        <w:rPr>
          <w:rFonts w:ascii="CG Times" w:hAnsi="CG Times"/>
        </w:rPr>
        <w:t>—</w:t>
      </w:r>
    </w:p>
    <w:p w14:paraId="3EDF2B39" w14:textId="4E87DDBA" w:rsidR="00263759" w:rsidRPr="00EA0BFB" w:rsidRDefault="00C425D7" w:rsidP="00BD3BCF">
      <w:pPr>
        <w:pStyle w:val="ListParagraph"/>
        <w:numPr>
          <w:ilvl w:val="0"/>
          <w:numId w:val="35"/>
        </w:numPr>
        <w:spacing w:after="0" w:line="240" w:lineRule="auto"/>
        <w:ind w:left="1350"/>
        <w:jc w:val="both"/>
        <w:rPr>
          <w:rFonts w:ascii="CG Times" w:hAnsi="CG Times"/>
          <w:sz w:val="24"/>
          <w:szCs w:val="24"/>
        </w:rPr>
      </w:pPr>
      <w:r w:rsidRPr="00EA0BFB">
        <w:rPr>
          <w:rFonts w:ascii="CG Times" w:hAnsi="CG Times"/>
        </w:rPr>
        <w:t>by deleting</w:t>
      </w:r>
      <w:r w:rsidRPr="00EA0BFB">
        <w:rPr>
          <w:rFonts w:ascii="CG Times" w:hAnsi="CG Times"/>
          <w:sz w:val="24"/>
          <w:szCs w:val="24"/>
        </w:rPr>
        <w:t xml:space="preserve"> </w:t>
      </w:r>
      <w:r w:rsidR="00263759" w:rsidRPr="00EA0BFB">
        <w:rPr>
          <w:rFonts w:ascii="CG Times" w:hAnsi="CG Times"/>
          <w:sz w:val="24"/>
          <w:szCs w:val="24"/>
        </w:rPr>
        <w:t xml:space="preserve">subsection (1) and </w:t>
      </w:r>
      <w:r w:rsidR="00344437" w:rsidRPr="00EA0BFB">
        <w:rPr>
          <w:rFonts w:ascii="CG Times" w:hAnsi="CG Times"/>
          <w:sz w:val="24"/>
          <w:szCs w:val="24"/>
        </w:rPr>
        <w:t xml:space="preserve">substituting </w:t>
      </w:r>
      <w:r w:rsidR="00263759" w:rsidRPr="00EA0BFB">
        <w:rPr>
          <w:rFonts w:ascii="CG Times" w:hAnsi="CG Times"/>
          <w:sz w:val="24"/>
          <w:szCs w:val="24"/>
        </w:rPr>
        <w:t>the following</w:t>
      </w:r>
      <w:r>
        <w:rPr>
          <w:rFonts w:ascii="CG Times" w:hAnsi="CG Times"/>
          <w:sz w:val="24"/>
          <w:szCs w:val="24"/>
        </w:rPr>
        <w:t>—</w:t>
      </w:r>
    </w:p>
    <w:p w14:paraId="1B9E22C3" w14:textId="323D93A8" w:rsidR="00C53475" w:rsidRPr="00EA0BFB" w:rsidRDefault="007F5B29" w:rsidP="00BD3BCF">
      <w:pPr>
        <w:spacing w:after="0"/>
        <w:ind w:left="1980" w:hanging="540"/>
        <w:jc w:val="both"/>
        <w:rPr>
          <w:szCs w:val="24"/>
        </w:rPr>
      </w:pPr>
      <w:r w:rsidRPr="00EA0BFB">
        <w:rPr>
          <w:szCs w:val="24"/>
        </w:rPr>
        <w:t>“</w:t>
      </w:r>
      <w:r w:rsidR="00C53475" w:rsidRPr="00EA0BFB">
        <w:rPr>
          <w:b/>
          <w:szCs w:val="24"/>
        </w:rPr>
        <w:t xml:space="preserve">(1) </w:t>
      </w:r>
      <w:r w:rsidR="00BA6E22" w:rsidRPr="00EA0BFB">
        <w:rPr>
          <w:szCs w:val="24"/>
        </w:rPr>
        <w:tab/>
      </w:r>
      <w:r w:rsidR="00C53475" w:rsidRPr="00EA0BFB">
        <w:rPr>
          <w:szCs w:val="24"/>
        </w:rPr>
        <w:t xml:space="preserve">The Central Bank is the supervisory authority for </w:t>
      </w:r>
      <w:r w:rsidR="00F21B01">
        <w:rPr>
          <w:szCs w:val="24"/>
        </w:rPr>
        <w:t>Banking Act licensees.</w:t>
      </w:r>
      <w:r w:rsidR="00F21B01" w:rsidRPr="00EA0BFB">
        <w:rPr>
          <w:szCs w:val="24"/>
        </w:rPr>
        <w:t xml:space="preserve"> </w:t>
      </w:r>
    </w:p>
    <w:p w14:paraId="266191A2" w14:textId="53EC3265" w:rsidR="00F21B01" w:rsidRDefault="00C53475" w:rsidP="00BD3BCF">
      <w:pPr>
        <w:spacing w:after="0"/>
        <w:ind w:left="1980" w:hanging="540"/>
        <w:jc w:val="both"/>
        <w:rPr>
          <w:rFonts w:ascii="CG Times" w:hAnsi="CG Times"/>
          <w:szCs w:val="24"/>
        </w:rPr>
      </w:pPr>
      <w:r w:rsidRPr="00EA0BFB">
        <w:rPr>
          <w:b/>
          <w:szCs w:val="24"/>
        </w:rPr>
        <w:t>(1A)</w:t>
      </w:r>
      <w:r w:rsidR="00BA6E22" w:rsidRPr="00EA0BFB">
        <w:rPr>
          <w:szCs w:val="24"/>
        </w:rPr>
        <w:tab/>
      </w:r>
      <w:r w:rsidRPr="00EA0BFB">
        <w:rPr>
          <w:szCs w:val="24"/>
        </w:rPr>
        <w:t xml:space="preserve">The </w:t>
      </w:r>
      <w:r w:rsidR="00BA6E22" w:rsidRPr="00EA0BFB">
        <w:rPr>
          <w:szCs w:val="24"/>
        </w:rPr>
        <w:t xml:space="preserve">Financial Services Commission </w:t>
      </w:r>
      <w:r w:rsidR="00D7253E" w:rsidRPr="00EA0BFB">
        <w:rPr>
          <w:szCs w:val="24"/>
        </w:rPr>
        <w:t xml:space="preserve">is the </w:t>
      </w:r>
      <w:r w:rsidRPr="00EA0BFB">
        <w:rPr>
          <w:szCs w:val="24"/>
        </w:rPr>
        <w:t>supervisory authority</w:t>
      </w:r>
      <w:r w:rsidRPr="00EA0BFB">
        <w:rPr>
          <w:rFonts w:ascii="CG Times" w:hAnsi="CG Times"/>
          <w:szCs w:val="24"/>
        </w:rPr>
        <w:t xml:space="preserve"> for</w:t>
      </w:r>
      <w:r w:rsidR="00F21B01">
        <w:rPr>
          <w:rFonts w:ascii="CG Times" w:hAnsi="CG Times"/>
          <w:szCs w:val="24"/>
        </w:rPr>
        <w:t>—</w:t>
      </w:r>
    </w:p>
    <w:p w14:paraId="4628D92C" w14:textId="7D325B23" w:rsidR="00F21B01" w:rsidRDefault="0052786F" w:rsidP="00BD3BCF">
      <w:pPr>
        <w:spacing w:after="0"/>
        <w:ind w:left="2410" w:hanging="425"/>
        <w:jc w:val="both"/>
        <w:rPr>
          <w:szCs w:val="24"/>
        </w:rPr>
      </w:pPr>
      <w:r w:rsidRPr="0052786F">
        <w:rPr>
          <w:rFonts w:ascii="CG Times" w:hAnsi="CG Times"/>
          <w:i/>
          <w:szCs w:val="24"/>
        </w:rPr>
        <w:t>(a)</w:t>
      </w:r>
      <w:r w:rsidR="00D7253E" w:rsidRPr="00EA0BFB">
        <w:rPr>
          <w:rFonts w:ascii="CG Times" w:hAnsi="CG Times"/>
          <w:szCs w:val="24"/>
        </w:rPr>
        <w:t xml:space="preserve"> </w:t>
      </w:r>
      <w:r w:rsidR="00D7253E" w:rsidRPr="00EA0BFB">
        <w:rPr>
          <w:szCs w:val="24"/>
        </w:rPr>
        <w:t>regulated service providers other than</w:t>
      </w:r>
      <w:r w:rsidR="00F21B01">
        <w:rPr>
          <w:szCs w:val="24"/>
        </w:rPr>
        <w:t xml:space="preserve"> Banking Act licensees; and</w:t>
      </w:r>
    </w:p>
    <w:p w14:paraId="3A25079B" w14:textId="326BBD9B" w:rsidR="00F21B01" w:rsidRDefault="0052786F" w:rsidP="00BD3BCF">
      <w:pPr>
        <w:spacing w:after="0"/>
        <w:ind w:left="2410" w:hanging="425"/>
        <w:jc w:val="both"/>
        <w:rPr>
          <w:szCs w:val="24"/>
        </w:rPr>
      </w:pPr>
      <w:r w:rsidRPr="0052786F">
        <w:rPr>
          <w:i/>
          <w:szCs w:val="24"/>
        </w:rPr>
        <w:t>(b)</w:t>
      </w:r>
      <w:r w:rsidR="00F21B01">
        <w:rPr>
          <w:szCs w:val="24"/>
        </w:rPr>
        <w:tab/>
        <w:t>financial institutions that are not regulated service providers.</w:t>
      </w:r>
      <w:r w:rsidR="00952281">
        <w:rPr>
          <w:szCs w:val="24"/>
        </w:rPr>
        <w:t>”;</w:t>
      </w:r>
    </w:p>
    <w:p w14:paraId="093ED1A6" w14:textId="6F3D5C53" w:rsidR="000C7BAD" w:rsidRDefault="000C7BAD" w:rsidP="00BD3BCF">
      <w:pPr>
        <w:pStyle w:val="ListParagraph"/>
        <w:numPr>
          <w:ilvl w:val="0"/>
          <w:numId w:val="35"/>
        </w:numPr>
        <w:spacing w:after="0" w:line="240" w:lineRule="auto"/>
        <w:ind w:left="1350"/>
        <w:jc w:val="both"/>
        <w:rPr>
          <w:rFonts w:ascii="CG Times" w:hAnsi="CG Times"/>
          <w:sz w:val="24"/>
          <w:szCs w:val="24"/>
        </w:rPr>
      </w:pPr>
      <w:r>
        <w:rPr>
          <w:rFonts w:ascii="CG Times" w:hAnsi="CG Times"/>
          <w:sz w:val="24"/>
          <w:szCs w:val="24"/>
        </w:rPr>
        <w:t xml:space="preserve">by deleting </w:t>
      </w:r>
      <w:r w:rsidR="00952281">
        <w:rPr>
          <w:rFonts w:ascii="CG Times" w:hAnsi="CG Times"/>
          <w:sz w:val="24"/>
          <w:szCs w:val="24"/>
        </w:rPr>
        <w:t>subsection</w:t>
      </w:r>
      <w:r w:rsidR="00684562">
        <w:rPr>
          <w:rFonts w:ascii="CG Times" w:hAnsi="CG Times"/>
          <w:sz w:val="24"/>
          <w:szCs w:val="24"/>
        </w:rPr>
        <w:t>s</w:t>
      </w:r>
      <w:r w:rsidR="00952281">
        <w:rPr>
          <w:rFonts w:ascii="CG Times" w:hAnsi="CG Times"/>
          <w:sz w:val="24"/>
          <w:szCs w:val="24"/>
        </w:rPr>
        <w:t xml:space="preserve"> </w:t>
      </w:r>
      <w:r w:rsidR="000B59E4">
        <w:rPr>
          <w:rFonts w:ascii="CG Times" w:hAnsi="CG Times"/>
          <w:sz w:val="24"/>
          <w:szCs w:val="24"/>
        </w:rPr>
        <w:t>(</w:t>
      </w:r>
      <w:r w:rsidR="00952281">
        <w:rPr>
          <w:rFonts w:ascii="CG Times" w:hAnsi="CG Times"/>
          <w:sz w:val="24"/>
          <w:szCs w:val="24"/>
        </w:rPr>
        <w:t>3</w:t>
      </w:r>
      <w:r w:rsidR="000B59E4">
        <w:rPr>
          <w:rFonts w:ascii="CG Times" w:hAnsi="CG Times"/>
          <w:sz w:val="24"/>
          <w:szCs w:val="24"/>
        </w:rPr>
        <w:t>)</w:t>
      </w:r>
      <w:r>
        <w:rPr>
          <w:rFonts w:ascii="CG Times" w:hAnsi="CG Times"/>
          <w:sz w:val="24"/>
          <w:szCs w:val="24"/>
        </w:rPr>
        <w:t xml:space="preserve"> </w:t>
      </w:r>
      <w:r w:rsidR="00684562">
        <w:rPr>
          <w:rFonts w:ascii="CG Times" w:hAnsi="CG Times"/>
          <w:sz w:val="24"/>
          <w:szCs w:val="24"/>
        </w:rPr>
        <w:t xml:space="preserve">and (4) </w:t>
      </w:r>
      <w:r>
        <w:rPr>
          <w:rFonts w:ascii="CG Times" w:hAnsi="CG Times"/>
          <w:sz w:val="24"/>
          <w:szCs w:val="24"/>
        </w:rPr>
        <w:t>and substituting the following—</w:t>
      </w:r>
    </w:p>
    <w:p w14:paraId="68FA5548" w14:textId="3CA4CD9F" w:rsidR="00436B39" w:rsidRDefault="000C7BAD" w:rsidP="00BD3BCF">
      <w:pPr>
        <w:spacing w:after="0"/>
        <w:ind w:left="1985" w:hanging="567"/>
        <w:jc w:val="both"/>
        <w:rPr>
          <w:rFonts w:ascii="CG Times" w:hAnsi="CG Times"/>
          <w:szCs w:val="24"/>
        </w:rPr>
      </w:pPr>
      <w:r>
        <w:rPr>
          <w:rFonts w:ascii="CG Times" w:hAnsi="CG Times"/>
          <w:szCs w:val="24"/>
        </w:rPr>
        <w:t>“</w:t>
      </w:r>
      <w:r w:rsidRPr="00A957BB">
        <w:rPr>
          <w:rFonts w:ascii="CG Times" w:hAnsi="CG Times"/>
          <w:b/>
          <w:bCs/>
          <w:szCs w:val="24"/>
        </w:rPr>
        <w:t>(3)</w:t>
      </w:r>
      <w:r>
        <w:rPr>
          <w:rFonts w:ascii="CG Times" w:hAnsi="CG Times"/>
          <w:szCs w:val="24"/>
        </w:rPr>
        <w:tab/>
        <w:t>A supervisory authority shall, for the purpose of securing compliance by those service providers for which the supervisory authority is responsible</w:t>
      </w:r>
      <w:r w:rsidR="00733E0D">
        <w:rPr>
          <w:rFonts w:ascii="CG Times" w:hAnsi="CG Times"/>
          <w:szCs w:val="24"/>
        </w:rPr>
        <w:t xml:space="preserve"> (</w:t>
      </w:r>
      <w:r w:rsidR="00C74824">
        <w:rPr>
          <w:rFonts w:ascii="CG Times" w:hAnsi="CG Times"/>
          <w:szCs w:val="24"/>
        </w:rPr>
        <w:t>“</w:t>
      </w:r>
      <w:r w:rsidR="00733E0D">
        <w:rPr>
          <w:rFonts w:ascii="CG Times" w:hAnsi="CG Times"/>
          <w:szCs w:val="24"/>
        </w:rPr>
        <w:t>its service providers</w:t>
      </w:r>
      <w:r w:rsidR="00C74824">
        <w:rPr>
          <w:rFonts w:ascii="CG Times" w:hAnsi="CG Times"/>
          <w:szCs w:val="24"/>
        </w:rPr>
        <w:t>’</w:t>
      </w:r>
      <w:r w:rsidR="00733E0D">
        <w:rPr>
          <w:rFonts w:ascii="CG Times" w:hAnsi="CG Times"/>
          <w:szCs w:val="24"/>
        </w:rPr>
        <w:t xml:space="preserve">), </w:t>
      </w:r>
      <w:r>
        <w:rPr>
          <w:rFonts w:ascii="CG Times" w:hAnsi="CG Times"/>
          <w:szCs w:val="24"/>
        </w:rPr>
        <w:t xml:space="preserve">with </w:t>
      </w:r>
      <w:r w:rsidR="00436B39">
        <w:rPr>
          <w:rFonts w:ascii="CG Times" w:hAnsi="CG Times"/>
          <w:szCs w:val="24"/>
        </w:rPr>
        <w:t>their AML/CFT obligations—</w:t>
      </w:r>
    </w:p>
    <w:p w14:paraId="2AA4F0D9" w14:textId="1971240E" w:rsidR="00733E0D" w:rsidRDefault="00436B39" w:rsidP="00BD3BCF">
      <w:pPr>
        <w:spacing w:after="0"/>
        <w:ind w:left="2552" w:hanging="567"/>
        <w:jc w:val="both"/>
        <w:rPr>
          <w:rFonts w:ascii="CG Times" w:hAnsi="CG Times"/>
          <w:szCs w:val="24"/>
        </w:rPr>
      </w:pPr>
      <w:r w:rsidRPr="00733E0D">
        <w:rPr>
          <w:rFonts w:ascii="CG Times" w:hAnsi="CG Times"/>
          <w:i/>
          <w:iCs/>
          <w:szCs w:val="24"/>
        </w:rPr>
        <w:t>(a)</w:t>
      </w:r>
      <w:r>
        <w:rPr>
          <w:rFonts w:ascii="CG Times" w:hAnsi="CG Times"/>
          <w:szCs w:val="24"/>
        </w:rPr>
        <w:tab/>
        <w:t xml:space="preserve">supervise </w:t>
      </w:r>
      <w:r w:rsidR="00733E0D">
        <w:rPr>
          <w:rFonts w:ascii="CG Times" w:hAnsi="CG Times"/>
          <w:szCs w:val="24"/>
        </w:rPr>
        <w:t xml:space="preserve">its service providers on an individual and, </w:t>
      </w:r>
      <w:r w:rsidR="00684562">
        <w:rPr>
          <w:rFonts w:ascii="CG Times" w:hAnsi="CG Times"/>
          <w:szCs w:val="24"/>
        </w:rPr>
        <w:t>if</w:t>
      </w:r>
      <w:r w:rsidR="00733E0D">
        <w:rPr>
          <w:rFonts w:ascii="CG Times" w:hAnsi="CG Times"/>
          <w:szCs w:val="24"/>
        </w:rPr>
        <w:t xml:space="preserve"> appropriate, group basis;</w:t>
      </w:r>
    </w:p>
    <w:p w14:paraId="4D534270" w14:textId="229393FF" w:rsidR="00733E0D" w:rsidRDefault="00733E0D" w:rsidP="00BD3BCF">
      <w:pPr>
        <w:spacing w:after="0"/>
        <w:ind w:left="2552" w:hanging="567"/>
        <w:jc w:val="both"/>
        <w:rPr>
          <w:rFonts w:ascii="CG Times" w:hAnsi="CG Times"/>
          <w:szCs w:val="24"/>
        </w:rPr>
      </w:pPr>
      <w:r w:rsidRPr="00733E0D">
        <w:rPr>
          <w:rFonts w:ascii="CG Times" w:hAnsi="CG Times"/>
          <w:i/>
          <w:iCs/>
          <w:szCs w:val="24"/>
        </w:rPr>
        <w:t>(b)</w:t>
      </w:r>
      <w:r>
        <w:rPr>
          <w:rFonts w:ascii="CG Times" w:hAnsi="CG Times"/>
          <w:szCs w:val="24"/>
        </w:rPr>
        <w:tab/>
        <w:t>monitor compliance by its service providers with their AML/CFT obligations;</w:t>
      </w:r>
      <w:r w:rsidR="00CC1441" w:rsidRPr="00CC1441">
        <w:rPr>
          <w:rFonts w:ascii="CG Times" w:hAnsi="CG Times"/>
          <w:szCs w:val="24"/>
        </w:rPr>
        <w:t xml:space="preserve"> </w:t>
      </w:r>
    </w:p>
    <w:p w14:paraId="12671A1F" w14:textId="1DD155F5" w:rsidR="00C760AB" w:rsidRPr="00027D4B" w:rsidRDefault="00733E0D" w:rsidP="00D104E9">
      <w:pPr>
        <w:spacing w:after="0"/>
        <w:ind w:left="2552" w:hanging="567"/>
        <w:jc w:val="both"/>
        <w:rPr>
          <w:rFonts w:ascii="CG Times" w:hAnsi="CG Times"/>
          <w:szCs w:val="24"/>
        </w:rPr>
      </w:pPr>
      <w:r w:rsidRPr="00733E0D">
        <w:rPr>
          <w:rFonts w:ascii="CG Times" w:hAnsi="CG Times"/>
          <w:i/>
          <w:iCs/>
          <w:szCs w:val="24"/>
        </w:rPr>
        <w:t>(c)</w:t>
      </w:r>
      <w:r>
        <w:rPr>
          <w:rFonts w:ascii="CG Times" w:hAnsi="CG Times"/>
          <w:szCs w:val="24"/>
        </w:rPr>
        <w:tab/>
      </w:r>
      <w:r w:rsidR="00B52140" w:rsidRPr="00027D4B">
        <w:rPr>
          <w:rFonts w:ascii="CG Times" w:hAnsi="CG Times"/>
          <w:iCs/>
          <w:szCs w:val="24"/>
        </w:rPr>
        <w:t xml:space="preserve">take appropriate steps to identify and assess the </w:t>
      </w:r>
      <w:r w:rsidR="00184AF9" w:rsidRPr="00027D4B">
        <w:rPr>
          <w:rFonts w:ascii="CG Times" w:hAnsi="CG Times"/>
          <w:iCs/>
          <w:szCs w:val="24"/>
        </w:rPr>
        <w:t>AML/CFT</w:t>
      </w:r>
      <w:r w:rsidR="00B52140" w:rsidRPr="00027D4B">
        <w:rPr>
          <w:rFonts w:ascii="CG Times" w:hAnsi="CG Times"/>
          <w:iCs/>
          <w:szCs w:val="24"/>
        </w:rPr>
        <w:t xml:space="preserve"> risk of its service providers and apply appropriate supervisory measures </w:t>
      </w:r>
      <w:r w:rsidR="007E1F8C" w:rsidRPr="00027D4B">
        <w:rPr>
          <w:rFonts w:ascii="CG Times" w:hAnsi="CG Times"/>
          <w:iCs/>
          <w:szCs w:val="24"/>
        </w:rPr>
        <w:t xml:space="preserve">to prevent or mitigate </w:t>
      </w:r>
      <w:r w:rsidR="00B52140" w:rsidRPr="00027D4B">
        <w:rPr>
          <w:rFonts w:ascii="CG Times" w:hAnsi="CG Times"/>
          <w:iCs/>
          <w:szCs w:val="24"/>
        </w:rPr>
        <w:t>the risk</w:t>
      </w:r>
      <w:r w:rsidR="00C760AB" w:rsidRPr="00027D4B">
        <w:rPr>
          <w:rFonts w:ascii="CG Times" w:hAnsi="CG Times"/>
          <w:szCs w:val="24"/>
        </w:rPr>
        <w:t xml:space="preserve">; </w:t>
      </w:r>
      <w:r w:rsidR="00D104E9" w:rsidRPr="00027D4B">
        <w:rPr>
          <w:rFonts w:ascii="CG Times" w:hAnsi="CG Times"/>
          <w:szCs w:val="24"/>
        </w:rPr>
        <w:t>and</w:t>
      </w:r>
      <w:r w:rsidR="00D104E9" w:rsidRPr="00027D4B" w:rsidDel="00CC1441">
        <w:rPr>
          <w:rFonts w:ascii="CG Times" w:hAnsi="CG Times"/>
          <w:szCs w:val="24"/>
        </w:rPr>
        <w:t xml:space="preserve"> </w:t>
      </w:r>
    </w:p>
    <w:p w14:paraId="2085C248" w14:textId="37B9D737" w:rsidR="00733E0D" w:rsidRDefault="00C760AB" w:rsidP="00BD3BCF">
      <w:pPr>
        <w:spacing w:after="0"/>
        <w:ind w:left="2552" w:hanging="567"/>
        <w:jc w:val="both"/>
        <w:rPr>
          <w:rFonts w:ascii="CG Times" w:hAnsi="CG Times"/>
          <w:szCs w:val="24"/>
        </w:rPr>
      </w:pPr>
      <w:r w:rsidRPr="00027D4B">
        <w:rPr>
          <w:rFonts w:ascii="CG Times" w:hAnsi="CG Times"/>
          <w:i/>
          <w:iCs/>
          <w:szCs w:val="24"/>
        </w:rPr>
        <w:t>(d)</w:t>
      </w:r>
      <w:r w:rsidRPr="00027D4B">
        <w:rPr>
          <w:rFonts w:ascii="CG Times" w:hAnsi="CG Times"/>
          <w:i/>
          <w:iCs/>
          <w:szCs w:val="24"/>
        </w:rPr>
        <w:tab/>
      </w:r>
      <w:r w:rsidR="00B52140" w:rsidRPr="00027D4B">
        <w:rPr>
          <w:rFonts w:ascii="CG Times" w:hAnsi="CG Times"/>
          <w:szCs w:val="24"/>
        </w:rPr>
        <w:t>take appropriate enforcement action against its service providers for breaches of their AML/CFT obligations</w:t>
      </w:r>
      <w:r w:rsidR="00A46683" w:rsidRPr="00027D4B">
        <w:rPr>
          <w:rFonts w:ascii="CG Times" w:hAnsi="CG Times"/>
          <w:szCs w:val="24"/>
        </w:rPr>
        <w:t>.</w:t>
      </w:r>
      <w:r w:rsidR="00B52140" w:rsidRPr="00027D4B" w:rsidDel="00B52140">
        <w:rPr>
          <w:rFonts w:ascii="CG Times" w:hAnsi="CG Times"/>
          <w:i/>
          <w:iCs/>
          <w:szCs w:val="24"/>
        </w:rPr>
        <w:t xml:space="preserve"> </w:t>
      </w:r>
    </w:p>
    <w:p w14:paraId="3DFBC215" w14:textId="5556C528" w:rsidR="00CD30BA" w:rsidRPr="00EA0BFB" w:rsidRDefault="00CD30BA" w:rsidP="00BD3BCF">
      <w:pPr>
        <w:tabs>
          <w:tab w:val="left" w:pos="1440"/>
        </w:tabs>
        <w:spacing w:after="0"/>
        <w:ind w:left="1890" w:hanging="540"/>
        <w:jc w:val="both"/>
        <w:rPr>
          <w:szCs w:val="24"/>
        </w:rPr>
      </w:pPr>
      <w:r w:rsidRPr="00EA0BFB">
        <w:rPr>
          <w:b/>
          <w:szCs w:val="24"/>
        </w:rPr>
        <w:t>(4)</w:t>
      </w:r>
      <w:r w:rsidRPr="00EA0BFB">
        <w:rPr>
          <w:szCs w:val="24"/>
        </w:rPr>
        <w:t xml:space="preserve"> In undertaking its functions, a supervisory authority has—</w:t>
      </w:r>
    </w:p>
    <w:p w14:paraId="66EB6B1C" w14:textId="44139F62" w:rsidR="00684562" w:rsidRDefault="00FE6C30" w:rsidP="00BD3BCF">
      <w:pPr>
        <w:pStyle w:val="Definitions"/>
        <w:autoSpaceDN/>
        <w:spacing w:line="240" w:lineRule="auto"/>
        <w:ind w:left="2552" w:hanging="567"/>
        <w:rPr>
          <w:szCs w:val="24"/>
        </w:rPr>
      </w:pPr>
      <w:r w:rsidRPr="00EA0BFB">
        <w:rPr>
          <w:i/>
          <w:szCs w:val="24"/>
        </w:rPr>
        <w:t>(a)</w:t>
      </w:r>
      <w:r w:rsidR="00161E30" w:rsidRPr="00EA0BFB">
        <w:rPr>
          <w:szCs w:val="24"/>
        </w:rPr>
        <w:tab/>
      </w:r>
      <w:r w:rsidRPr="00EA0BFB">
        <w:rPr>
          <w:szCs w:val="24"/>
        </w:rPr>
        <w:t xml:space="preserve">in the case of the </w:t>
      </w:r>
      <w:r w:rsidR="00F21B01">
        <w:rPr>
          <w:szCs w:val="24"/>
        </w:rPr>
        <w:t xml:space="preserve">Central </w:t>
      </w:r>
      <w:r w:rsidR="00733E0D">
        <w:rPr>
          <w:szCs w:val="24"/>
        </w:rPr>
        <w:t xml:space="preserve">Bank, </w:t>
      </w:r>
      <w:r w:rsidR="00733E0D" w:rsidRPr="00EA0BFB">
        <w:rPr>
          <w:szCs w:val="24"/>
        </w:rPr>
        <w:t xml:space="preserve">the </w:t>
      </w:r>
      <w:r w:rsidR="00684562">
        <w:rPr>
          <w:szCs w:val="24"/>
        </w:rPr>
        <w:t xml:space="preserve">supervisory, </w:t>
      </w:r>
      <w:r w:rsidR="00733E0D" w:rsidRPr="00EA0BFB">
        <w:rPr>
          <w:szCs w:val="24"/>
        </w:rPr>
        <w:t xml:space="preserve">information gathering and enforcement powers </w:t>
      </w:r>
      <w:r w:rsidR="00684562">
        <w:rPr>
          <w:szCs w:val="24"/>
        </w:rPr>
        <w:t xml:space="preserve">provided for </w:t>
      </w:r>
      <w:r w:rsidR="00733E0D" w:rsidRPr="00EA0BFB">
        <w:rPr>
          <w:szCs w:val="24"/>
        </w:rPr>
        <w:t>in sections 161 to 170</w:t>
      </w:r>
      <w:r w:rsidR="00684562">
        <w:rPr>
          <w:szCs w:val="24"/>
        </w:rPr>
        <w:t>;</w:t>
      </w:r>
    </w:p>
    <w:p w14:paraId="624B17C7" w14:textId="167A6479" w:rsidR="00684562" w:rsidRDefault="00684562" w:rsidP="00BD3BCF">
      <w:pPr>
        <w:pStyle w:val="Definitions"/>
        <w:autoSpaceDN/>
        <w:spacing w:line="240" w:lineRule="auto"/>
        <w:ind w:left="2552" w:hanging="567"/>
        <w:rPr>
          <w:szCs w:val="24"/>
        </w:rPr>
      </w:pPr>
      <w:r w:rsidRPr="00C425D7">
        <w:rPr>
          <w:i/>
          <w:iCs/>
          <w:szCs w:val="24"/>
        </w:rPr>
        <w:t>(b)</w:t>
      </w:r>
      <w:r>
        <w:rPr>
          <w:szCs w:val="24"/>
        </w:rPr>
        <w:tab/>
        <w:t>in the case of the Commission—</w:t>
      </w:r>
    </w:p>
    <w:p w14:paraId="4CF79B08" w14:textId="6E52ED2C" w:rsidR="00684562" w:rsidRDefault="00684562" w:rsidP="00BD3BCF">
      <w:pPr>
        <w:pStyle w:val="Definitions"/>
        <w:autoSpaceDN/>
        <w:spacing w:line="240" w:lineRule="auto"/>
        <w:ind w:left="2977" w:hanging="425"/>
        <w:rPr>
          <w:szCs w:val="24"/>
        </w:rPr>
      </w:pPr>
      <w:r>
        <w:rPr>
          <w:szCs w:val="24"/>
        </w:rPr>
        <w:t>(i)</w:t>
      </w:r>
      <w:r>
        <w:rPr>
          <w:szCs w:val="24"/>
        </w:rPr>
        <w:tab/>
        <w:t>when acting as the supervisory authority for regulated service providers, other than Banking Act licensees, the supervisory, information gathering and enforcement powers provided for in the Financial Services Commission Act;</w:t>
      </w:r>
    </w:p>
    <w:p w14:paraId="221E3D0A" w14:textId="0D4FE3D6" w:rsidR="00684562" w:rsidRDefault="00684562" w:rsidP="00BD3BCF">
      <w:pPr>
        <w:pStyle w:val="Definitions"/>
        <w:autoSpaceDN/>
        <w:spacing w:line="240" w:lineRule="auto"/>
        <w:ind w:left="2977" w:hanging="425"/>
        <w:rPr>
          <w:szCs w:val="24"/>
        </w:rPr>
      </w:pPr>
      <w:r>
        <w:rPr>
          <w:szCs w:val="24"/>
        </w:rPr>
        <w:t>(ii)</w:t>
      </w:r>
      <w:r>
        <w:rPr>
          <w:szCs w:val="24"/>
        </w:rPr>
        <w:tab/>
        <w:t xml:space="preserve">when acting as the supervisory authority for financial institutions that are not regulated service providers, </w:t>
      </w:r>
      <w:r w:rsidRPr="00EA0BFB">
        <w:rPr>
          <w:szCs w:val="24"/>
        </w:rPr>
        <w:t xml:space="preserve">the </w:t>
      </w:r>
      <w:r>
        <w:rPr>
          <w:szCs w:val="24"/>
        </w:rPr>
        <w:t xml:space="preserve">supervisory, </w:t>
      </w:r>
      <w:r w:rsidRPr="00EA0BFB">
        <w:rPr>
          <w:szCs w:val="24"/>
        </w:rPr>
        <w:t xml:space="preserve">information gathering and enforcement powers </w:t>
      </w:r>
      <w:r>
        <w:rPr>
          <w:szCs w:val="24"/>
        </w:rPr>
        <w:t xml:space="preserve">provided for </w:t>
      </w:r>
      <w:r w:rsidRPr="00EA0BFB">
        <w:rPr>
          <w:szCs w:val="24"/>
        </w:rPr>
        <w:t>in sections 161 to 170</w:t>
      </w:r>
      <w:r>
        <w:rPr>
          <w:szCs w:val="24"/>
        </w:rPr>
        <w:t>;</w:t>
      </w:r>
      <w:r w:rsidR="00C425D7">
        <w:rPr>
          <w:szCs w:val="24"/>
        </w:rPr>
        <w:t xml:space="preserve"> and</w:t>
      </w:r>
      <w:r>
        <w:rPr>
          <w:szCs w:val="24"/>
        </w:rPr>
        <w:t xml:space="preserve"> </w:t>
      </w:r>
    </w:p>
    <w:p w14:paraId="56B7B66F" w14:textId="3DEA11A7" w:rsidR="00684562" w:rsidRDefault="00684562" w:rsidP="00BD3BCF">
      <w:pPr>
        <w:pStyle w:val="Definitions"/>
        <w:autoSpaceDN/>
        <w:spacing w:line="240" w:lineRule="auto"/>
        <w:ind w:left="2552" w:hanging="567"/>
        <w:rPr>
          <w:szCs w:val="24"/>
        </w:rPr>
      </w:pPr>
      <w:r w:rsidRPr="00C425D7">
        <w:rPr>
          <w:i/>
          <w:iCs/>
          <w:szCs w:val="24"/>
        </w:rPr>
        <w:t>(c)</w:t>
      </w:r>
      <w:r>
        <w:rPr>
          <w:szCs w:val="24"/>
        </w:rPr>
        <w:tab/>
        <w:t xml:space="preserve">in the case of the supervisory authority for non-financial service providers, the supervisory, </w:t>
      </w:r>
      <w:r w:rsidRPr="00EA0BFB">
        <w:rPr>
          <w:szCs w:val="24"/>
        </w:rPr>
        <w:t xml:space="preserve">information gathering and enforcement powers </w:t>
      </w:r>
      <w:r>
        <w:rPr>
          <w:szCs w:val="24"/>
        </w:rPr>
        <w:t xml:space="preserve">provided for </w:t>
      </w:r>
      <w:r w:rsidRPr="00EA0BFB">
        <w:rPr>
          <w:szCs w:val="24"/>
        </w:rPr>
        <w:t>in sections 161 to 170</w:t>
      </w:r>
      <w:r w:rsidR="00C74824">
        <w:rPr>
          <w:szCs w:val="24"/>
        </w:rPr>
        <w:t>.”</w:t>
      </w:r>
      <w:r w:rsidR="008238CE">
        <w:rPr>
          <w:szCs w:val="24"/>
        </w:rPr>
        <w:t xml:space="preserve">; </w:t>
      </w:r>
    </w:p>
    <w:p w14:paraId="13B319F7" w14:textId="17436284" w:rsidR="00634B50" w:rsidRDefault="00634B50" w:rsidP="00BD3BCF">
      <w:pPr>
        <w:pStyle w:val="Para"/>
      </w:pPr>
      <w:r w:rsidRPr="00595453">
        <w:rPr>
          <w:i/>
          <w:iCs/>
        </w:rPr>
        <w:t>(c)</w:t>
      </w:r>
      <w:r>
        <w:tab/>
      </w:r>
      <w:r>
        <w:rPr>
          <w:rFonts w:ascii="CG Times" w:hAnsi="CG Times"/>
        </w:rPr>
        <w:t xml:space="preserve">in subsection (5), by deleting “an applicable Code” and substituting “the Code”; </w:t>
      </w:r>
      <w:r>
        <w:t>and</w:t>
      </w:r>
    </w:p>
    <w:p w14:paraId="5F18BBFD" w14:textId="27DE3C11" w:rsidR="008238CE" w:rsidRDefault="008238CE" w:rsidP="00BD3BCF">
      <w:pPr>
        <w:pStyle w:val="Para"/>
      </w:pPr>
      <w:r w:rsidRPr="00595453">
        <w:rPr>
          <w:i/>
          <w:iCs/>
        </w:rPr>
        <w:t>(d)</w:t>
      </w:r>
      <w:r>
        <w:tab/>
        <w:t>by inserting the following after subsection (6)—</w:t>
      </w:r>
    </w:p>
    <w:p w14:paraId="64ED625D" w14:textId="1918D23B" w:rsidR="00F60446" w:rsidRPr="00634B50" w:rsidRDefault="008238CE" w:rsidP="00BD3BCF">
      <w:pPr>
        <w:pStyle w:val="Definitions"/>
        <w:autoSpaceDN/>
        <w:spacing w:line="240" w:lineRule="auto"/>
        <w:ind w:left="2127" w:hanging="567"/>
        <w:rPr>
          <w:szCs w:val="24"/>
        </w:rPr>
      </w:pPr>
      <w:r>
        <w:rPr>
          <w:szCs w:val="24"/>
        </w:rPr>
        <w:t>“</w:t>
      </w:r>
      <w:r w:rsidRPr="00EE080C">
        <w:rPr>
          <w:b/>
          <w:bCs/>
          <w:szCs w:val="24"/>
        </w:rPr>
        <w:t>(7)</w:t>
      </w:r>
      <w:r>
        <w:rPr>
          <w:szCs w:val="24"/>
        </w:rPr>
        <w:tab/>
        <w:t>Subsection (1) does not affect or limit the powers of the Central Bank with respect to Banking Act licensees under the Banking Act.”</w:t>
      </w:r>
      <w:r w:rsidR="003A267C">
        <w:rPr>
          <w:szCs w:val="24"/>
        </w:rPr>
        <w:t>.</w:t>
      </w:r>
    </w:p>
    <w:p w14:paraId="46C662A0" w14:textId="6FA7EE79" w:rsidR="00BC45D1" w:rsidRDefault="00BC45D1" w:rsidP="00BD3BCF">
      <w:pPr>
        <w:pStyle w:val="MarginalNoteRev"/>
        <w:keepNext w:val="0"/>
        <w:keepLines w:val="0"/>
        <w:numPr>
          <w:ilvl w:val="0"/>
          <w:numId w:val="4"/>
        </w:numPr>
        <w:ind w:hanging="720"/>
        <w:rPr>
          <w:rFonts w:ascii="CG Times" w:hAnsi="CG Times"/>
          <w:szCs w:val="24"/>
        </w:rPr>
      </w:pPr>
      <w:bookmarkStart w:id="25" w:name="_Toc150181660"/>
      <w:r>
        <w:rPr>
          <w:rFonts w:ascii="CG Times" w:hAnsi="CG Times"/>
          <w:szCs w:val="24"/>
        </w:rPr>
        <w:t xml:space="preserve">Section </w:t>
      </w:r>
      <w:r w:rsidR="00615243">
        <w:rPr>
          <w:rFonts w:ascii="CG Times" w:hAnsi="CG Times"/>
          <w:szCs w:val="24"/>
        </w:rPr>
        <w:t>157A inserted</w:t>
      </w:r>
      <w:bookmarkEnd w:id="25"/>
    </w:p>
    <w:p w14:paraId="4FBE9F10" w14:textId="16EC8093" w:rsidR="008F6C7A" w:rsidRPr="00EA0BFB" w:rsidRDefault="008F6C7A" w:rsidP="00BD3BCF">
      <w:pPr>
        <w:pStyle w:val="Sub-Section"/>
        <w:tabs>
          <w:tab w:val="left" w:pos="993"/>
        </w:tabs>
      </w:pPr>
      <w:r w:rsidRPr="00EA0BFB">
        <w:tab/>
        <w:t>The principal Act is amended by inserting the following after section 1</w:t>
      </w:r>
      <w:r>
        <w:t>57</w:t>
      </w:r>
      <w:r w:rsidRPr="00EA0BFB">
        <w:t>—</w:t>
      </w:r>
    </w:p>
    <w:p w14:paraId="5EE915AF" w14:textId="079A7AC3" w:rsidR="008F6C7A" w:rsidRPr="00EA0BFB" w:rsidRDefault="008F6C7A" w:rsidP="00BD3BCF">
      <w:pPr>
        <w:pStyle w:val="Para"/>
        <w:ind w:left="2160" w:hanging="840"/>
        <w:rPr>
          <w:b/>
        </w:rPr>
      </w:pPr>
      <w:r w:rsidRPr="00EA0BFB">
        <w:rPr>
          <w:b/>
        </w:rPr>
        <w:t>“1</w:t>
      </w:r>
      <w:r>
        <w:rPr>
          <w:b/>
        </w:rPr>
        <w:t>57</w:t>
      </w:r>
      <w:r w:rsidRPr="00EA0BFB">
        <w:rPr>
          <w:b/>
        </w:rPr>
        <w:t>A.</w:t>
      </w:r>
      <w:r w:rsidRPr="00EA0BFB">
        <w:rPr>
          <w:b/>
        </w:rPr>
        <w:tab/>
      </w:r>
      <w:r>
        <w:rPr>
          <w:b/>
        </w:rPr>
        <w:t>Cooperation between supervisory authorities</w:t>
      </w:r>
    </w:p>
    <w:p w14:paraId="6EC6503F" w14:textId="490177F3" w:rsidR="00A34DA9" w:rsidRDefault="005477AE" w:rsidP="00BD3BCF">
      <w:pPr>
        <w:pStyle w:val="Sub-Section"/>
        <w:numPr>
          <w:ilvl w:val="0"/>
          <w:numId w:val="42"/>
        </w:numPr>
      </w:pPr>
      <w:r>
        <w:t xml:space="preserve">A supervisory authority </w:t>
      </w:r>
      <w:r w:rsidR="00A34DA9">
        <w:t xml:space="preserve">shall take such steps as it considers appropriate to co-operate with other supervisory authorities. </w:t>
      </w:r>
    </w:p>
    <w:p w14:paraId="63AD9F83" w14:textId="25DC5F09" w:rsidR="004017B9" w:rsidRDefault="00932FC9" w:rsidP="00BD3BCF">
      <w:pPr>
        <w:pStyle w:val="Sub-Section"/>
        <w:numPr>
          <w:ilvl w:val="0"/>
          <w:numId w:val="42"/>
        </w:numPr>
      </w:pPr>
      <w:r>
        <w:t xml:space="preserve">Co-operation under subsection (1) includes </w:t>
      </w:r>
      <w:r w:rsidR="004017B9" w:rsidRPr="004017B9">
        <w:t xml:space="preserve">the sharing of information and documents which the </w:t>
      </w:r>
      <w:r w:rsidR="004017B9">
        <w:t xml:space="preserve">supervisory authority </w:t>
      </w:r>
      <w:r w:rsidR="004017B9" w:rsidRPr="004017B9">
        <w:t>is not prevented from disclosing.</w:t>
      </w:r>
    </w:p>
    <w:p w14:paraId="547CE9CE" w14:textId="70437B33" w:rsidR="004017B9" w:rsidRPr="00A732DB" w:rsidRDefault="004017B9" w:rsidP="00BD3BCF">
      <w:pPr>
        <w:pStyle w:val="Sub-Section"/>
        <w:numPr>
          <w:ilvl w:val="0"/>
          <w:numId w:val="42"/>
        </w:numPr>
      </w:pPr>
      <w:r w:rsidRPr="00A732DB">
        <w:t xml:space="preserve">The Central Bank may, with the agreement of the Commission, delegate to the Commission the performance of any of the </w:t>
      </w:r>
      <w:r w:rsidR="00AD1DC7" w:rsidRPr="00A732DB">
        <w:t xml:space="preserve">Central Bank’s </w:t>
      </w:r>
      <w:r w:rsidR="00F03B93" w:rsidRPr="00A732DB">
        <w:t>functions</w:t>
      </w:r>
      <w:r w:rsidRPr="00A732DB">
        <w:t xml:space="preserve"> </w:t>
      </w:r>
      <w:r w:rsidR="00AD1DC7" w:rsidRPr="00A732DB">
        <w:t xml:space="preserve">specified in </w:t>
      </w:r>
      <w:r w:rsidRPr="00A732DB">
        <w:t>section 157(3</w:t>
      </w:r>
      <w:r w:rsidR="00AD1DC7" w:rsidRPr="00A732DB">
        <w:t>)</w:t>
      </w:r>
      <w:r w:rsidR="0052786F" w:rsidRPr="00A732DB">
        <w:rPr>
          <w:i/>
        </w:rPr>
        <w:t>(a)</w:t>
      </w:r>
      <w:r w:rsidR="00033C24" w:rsidRPr="00A732DB">
        <w:rPr>
          <w:i/>
        </w:rPr>
        <w:t>,</w:t>
      </w:r>
      <w:r w:rsidRPr="00A732DB">
        <w:t xml:space="preserve"> </w:t>
      </w:r>
      <w:r w:rsidR="00033C24" w:rsidRPr="00A732DB">
        <w:rPr>
          <w:i/>
        </w:rPr>
        <w:t>(b)</w:t>
      </w:r>
      <w:r w:rsidR="003A267C">
        <w:rPr>
          <w:i/>
        </w:rPr>
        <w:t>,</w:t>
      </w:r>
      <w:r w:rsidR="00033C24" w:rsidRPr="00A732DB">
        <w:rPr>
          <w:i/>
        </w:rPr>
        <w:t xml:space="preserve"> (c)</w:t>
      </w:r>
      <w:r w:rsidR="003A267C">
        <w:rPr>
          <w:i/>
        </w:rPr>
        <w:t xml:space="preserve"> or (d)</w:t>
      </w:r>
      <w:r w:rsidRPr="00A732DB">
        <w:t xml:space="preserve">. </w:t>
      </w:r>
    </w:p>
    <w:p w14:paraId="31D6FBC9" w14:textId="7086ED48" w:rsidR="00F03B93" w:rsidRDefault="00F03B93" w:rsidP="00BD3BCF">
      <w:pPr>
        <w:pStyle w:val="Sub-Section"/>
        <w:numPr>
          <w:ilvl w:val="0"/>
          <w:numId w:val="42"/>
        </w:numPr>
      </w:pPr>
      <w:r>
        <w:t xml:space="preserve">In the performance of any functions of the Central Bank delegated to it under subsection (3), the Commission has the supervisory, </w:t>
      </w:r>
      <w:r w:rsidRPr="00EA0BFB">
        <w:t xml:space="preserve">information gathering and enforcement powers </w:t>
      </w:r>
      <w:r>
        <w:t xml:space="preserve">provided for </w:t>
      </w:r>
      <w:r w:rsidRPr="00EA0BFB">
        <w:t>in sections 161 to 170</w:t>
      </w:r>
      <w:r>
        <w:t>.</w:t>
      </w:r>
    </w:p>
    <w:p w14:paraId="76D10A51" w14:textId="2E95133B" w:rsidR="00F03B93" w:rsidRDefault="00A972E2" w:rsidP="00BD3BCF">
      <w:pPr>
        <w:pStyle w:val="Sub-Section"/>
        <w:numPr>
          <w:ilvl w:val="0"/>
          <w:numId w:val="42"/>
        </w:numPr>
      </w:pPr>
      <w:r>
        <w:t xml:space="preserve">The Central Bank and the Commission shall notify each other of any concerns that either has with respect to the compliance by a Banking Act licensee with its AML/CFT </w:t>
      </w:r>
      <w:r>
        <w:rPr>
          <w:rFonts w:ascii="CG Times" w:hAnsi="CG Times"/>
        </w:rPr>
        <w:t>obligations</w:t>
      </w:r>
      <w:r w:rsidR="003A267C">
        <w:rPr>
          <w:rFonts w:ascii="CG Times" w:hAnsi="CG Times"/>
        </w:rPr>
        <w:t>.</w:t>
      </w:r>
    </w:p>
    <w:p w14:paraId="48D4D9A8" w14:textId="3152DF0F" w:rsidR="008F6C7A" w:rsidRDefault="00BC3F2A" w:rsidP="00BD3BCF">
      <w:pPr>
        <w:pStyle w:val="Sub-Section"/>
        <w:numPr>
          <w:ilvl w:val="0"/>
          <w:numId w:val="42"/>
        </w:numPr>
      </w:pPr>
      <w:r>
        <w:t>The Central Bank and the Commission shall use their best endeavours to enter into a Memorandum of Understanding</w:t>
      </w:r>
      <w:r w:rsidR="000F230E">
        <w:t xml:space="preserve"> </w:t>
      </w:r>
      <w:r w:rsidR="00E81770">
        <w:t>concerning their co-operation under this section.</w:t>
      </w:r>
      <w:r w:rsidR="002D45CF">
        <w:t>”</w:t>
      </w:r>
      <w:r w:rsidR="00DD7823">
        <w:t>.</w:t>
      </w:r>
      <w:r w:rsidR="00E81770">
        <w:t xml:space="preserve"> </w:t>
      </w:r>
    </w:p>
    <w:p w14:paraId="7C3AE106" w14:textId="3B84F65F" w:rsidR="00F177EA" w:rsidRDefault="00F177EA" w:rsidP="00F177EA">
      <w:pPr>
        <w:pStyle w:val="MarginalNoteRev"/>
        <w:keepNext w:val="0"/>
        <w:keepLines w:val="0"/>
        <w:numPr>
          <w:ilvl w:val="0"/>
          <w:numId w:val="4"/>
        </w:numPr>
        <w:ind w:hanging="720"/>
        <w:rPr>
          <w:rFonts w:ascii="CG Times" w:hAnsi="CG Times"/>
          <w:szCs w:val="24"/>
        </w:rPr>
      </w:pPr>
      <w:r>
        <w:rPr>
          <w:rFonts w:ascii="CG Times" w:hAnsi="CG Times"/>
          <w:szCs w:val="24"/>
        </w:rPr>
        <w:t>Section 16</w:t>
      </w:r>
      <w:r w:rsidR="003A544E">
        <w:rPr>
          <w:rFonts w:ascii="CG Times" w:hAnsi="CG Times"/>
          <w:szCs w:val="24"/>
        </w:rPr>
        <w:t>0</w:t>
      </w:r>
      <w:r>
        <w:rPr>
          <w:rFonts w:ascii="CG Times" w:hAnsi="CG Times"/>
          <w:szCs w:val="24"/>
        </w:rPr>
        <w:t xml:space="preserve"> amended </w:t>
      </w:r>
    </w:p>
    <w:p w14:paraId="79D7A062" w14:textId="061A5777" w:rsidR="00F177EA" w:rsidRDefault="00F177EA" w:rsidP="00F177EA">
      <w:pPr>
        <w:pStyle w:val="Sub-Section"/>
        <w:ind w:left="993" w:firstLine="0"/>
        <w:rPr>
          <w:rFonts w:ascii="CG Times" w:hAnsi="CG Times"/>
        </w:rPr>
      </w:pPr>
      <w:r w:rsidRPr="00EA0BFB">
        <w:t>Section 1</w:t>
      </w:r>
      <w:r>
        <w:t xml:space="preserve">60 </w:t>
      </w:r>
      <w:r w:rsidRPr="00EA0BFB">
        <w:t xml:space="preserve">of the </w:t>
      </w:r>
      <w:r w:rsidRPr="00EA0BFB">
        <w:rPr>
          <w:rFonts w:ascii="CG Times" w:hAnsi="CG Times"/>
        </w:rPr>
        <w:t xml:space="preserve">principal </w:t>
      </w:r>
      <w:r w:rsidRPr="00EA0BFB">
        <w:t xml:space="preserve">Act is </w:t>
      </w:r>
      <w:r>
        <w:t>deleted and the following is substituted</w:t>
      </w:r>
      <w:r w:rsidRPr="00E21D02">
        <w:rPr>
          <w:rFonts w:ascii="CG Times" w:hAnsi="CG Times"/>
        </w:rPr>
        <w:t>—</w:t>
      </w:r>
    </w:p>
    <w:p w14:paraId="5E477A1F" w14:textId="3779072D" w:rsidR="00F177EA" w:rsidRPr="00F177EA" w:rsidRDefault="00F177EA" w:rsidP="00F177EA">
      <w:pPr>
        <w:tabs>
          <w:tab w:val="left" w:pos="1080"/>
          <w:tab w:val="left" w:pos="1800"/>
        </w:tabs>
        <w:autoSpaceDE w:val="0"/>
        <w:adjustRightInd w:val="0"/>
        <w:spacing w:before="0" w:after="0"/>
        <w:ind w:left="273" w:firstLine="720"/>
        <w:jc w:val="left"/>
        <w:rPr>
          <w:rFonts w:eastAsiaTheme="minorHAnsi"/>
          <w:color w:val="000000"/>
          <w:szCs w:val="24"/>
          <w:lang w:val="en-US"/>
        </w:rPr>
      </w:pPr>
      <w:r>
        <w:rPr>
          <w:rFonts w:eastAsiaTheme="minorHAnsi"/>
          <w:b/>
          <w:bCs/>
          <w:color w:val="000000"/>
          <w:szCs w:val="24"/>
          <w:lang w:val="en-US"/>
        </w:rPr>
        <w:tab/>
      </w:r>
      <w:r w:rsidRPr="00DA602C">
        <w:rPr>
          <w:rFonts w:eastAsiaTheme="minorHAnsi"/>
          <w:bCs/>
          <w:color w:val="000000"/>
          <w:szCs w:val="24"/>
          <w:lang w:val="en-US"/>
        </w:rPr>
        <w:t>“</w:t>
      </w:r>
      <w:r w:rsidRPr="00F177EA">
        <w:rPr>
          <w:rFonts w:eastAsiaTheme="minorHAnsi"/>
          <w:b/>
          <w:bCs/>
          <w:color w:val="000000"/>
          <w:szCs w:val="24"/>
          <w:lang w:val="en-US"/>
        </w:rPr>
        <w:t>160.</w:t>
      </w:r>
      <w:r>
        <w:rPr>
          <w:rFonts w:eastAsiaTheme="minorHAnsi"/>
          <w:b/>
          <w:bCs/>
          <w:color w:val="000000"/>
          <w:szCs w:val="24"/>
          <w:lang w:val="en-US"/>
        </w:rPr>
        <w:tab/>
      </w:r>
      <w:r w:rsidRPr="00F177EA">
        <w:rPr>
          <w:rFonts w:eastAsiaTheme="minorHAnsi"/>
          <w:b/>
          <w:bCs/>
          <w:color w:val="000000"/>
          <w:szCs w:val="24"/>
          <w:lang w:val="en-US"/>
        </w:rPr>
        <w:t xml:space="preserve">Interpretation for sections 161 to 172 </w:t>
      </w:r>
    </w:p>
    <w:p w14:paraId="01013551" w14:textId="3CA732BE" w:rsidR="002D45CF" w:rsidRDefault="00F177EA" w:rsidP="00F177EA">
      <w:pPr>
        <w:pStyle w:val="Sub-Section"/>
        <w:ind w:left="1728" w:firstLine="252"/>
        <w:rPr>
          <w:rFonts w:eastAsiaTheme="minorHAnsi"/>
          <w:color w:val="000000"/>
          <w:lang w:val="en-US"/>
        </w:rPr>
      </w:pPr>
      <w:r w:rsidRPr="00F177EA">
        <w:rPr>
          <w:rFonts w:eastAsiaTheme="minorHAnsi"/>
          <w:color w:val="000000"/>
          <w:lang w:val="en-US"/>
        </w:rPr>
        <w:t>In sections 161 to 172—</w:t>
      </w:r>
    </w:p>
    <w:p w14:paraId="62EDF0CF" w14:textId="77777777" w:rsidR="00F177EA" w:rsidRPr="00F177EA" w:rsidRDefault="00F177EA" w:rsidP="00F177EA">
      <w:pPr>
        <w:autoSpaceDE w:val="0"/>
        <w:adjustRightInd w:val="0"/>
        <w:spacing w:before="0" w:after="0"/>
        <w:ind w:left="1440" w:firstLine="720"/>
        <w:jc w:val="left"/>
        <w:rPr>
          <w:rFonts w:eastAsiaTheme="minorHAnsi"/>
          <w:color w:val="000000"/>
          <w:sz w:val="23"/>
          <w:szCs w:val="23"/>
          <w:lang w:val="en-US"/>
        </w:rPr>
      </w:pPr>
      <w:r w:rsidRPr="00F177EA">
        <w:rPr>
          <w:rFonts w:eastAsiaTheme="minorHAnsi"/>
          <w:color w:val="000000"/>
          <w:sz w:val="23"/>
          <w:szCs w:val="23"/>
          <w:lang w:val="en-US"/>
        </w:rPr>
        <w:t>“</w:t>
      </w:r>
      <w:r w:rsidRPr="00F177EA">
        <w:rPr>
          <w:rFonts w:eastAsiaTheme="minorHAnsi"/>
          <w:b/>
          <w:bCs/>
          <w:color w:val="000000"/>
          <w:sz w:val="23"/>
          <w:szCs w:val="23"/>
          <w:lang w:val="en-US"/>
        </w:rPr>
        <w:t>relevant supervisory authority</w:t>
      </w:r>
      <w:r w:rsidRPr="00F177EA">
        <w:rPr>
          <w:rFonts w:eastAsiaTheme="minorHAnsi"/>
          <w:color w:val="000000"/>
          <w:sz w:val="23"/>
          <w:szCs w:val="23"/>
          <w:lang w:val="en-US"/>
        </w:rPr>
        <w:t xml:space="preserve">” means— </w:t>
      </w:r>
    </w:p>
    <w:p w14:paraId="5D3C310E" w14:textId="346BAAA0" w:rsidR="00F177EA" w:rsidRDefault="00F177EA" w:rsidP="00F177EA">
      <w:pPr>
        <w:autoSpaceDE w:val="0"/>
        <w:adjustRightInd w:val="0"/>
        <w:spacing w:before="0" w:after="0"/>
        <w:ind w:left="2880" w:hanging="360"/>
        <w:jc w:val="left"/>
        <w:rPr>
          <w:rFonts w:eastAsiaTheme="minorHAnsi"/>
          <w:color w:val="000000"/>
          <w:szCs w:val="23"/>
          <w:lang w:val="en-US"/>
        </w:rPr>
      </w:pPr>
      <w:r w:rsidRPr="00F177EA">
        <w:rPr>
          <w:rFonts w:eastAsiaTheme="minorHAnsi"/>
          <w:i/>
          <w:iCs/>
          <w:color w:val="000000"/>
          <w:szCs w:val="23"/>
          <w:lang w:val="en-US"/>
        </w:rPr>
        <w:t xml:space="preserve">(a) </w:t>
      </w:r>
      <w:r w:rsidRPr="00F177EA">
        <w:rPr>
          <w:rFonts w:eastAsiaTheme="minorHAnsi"/>
          <w:color w:val="000000"/>
          <w:szCs w:val="23"/>
          <w:lang w:val="en-US"/>
        </w:rPr>
        <w:t xml:space="preserve">in the case of a regulated service provider that is </w:t>
      </w:r>
      <w:r w:rsidR="003A544E">
        <w:rPr>
          <w:rFonts w:eastAsiaTheme="minorHAnsi"/>
          <w:color w:val="000000"/>
          <w:szCs w:val="23"/>
          <w:lang w:val="en-US"/>
        </w:rPr>
        <w:t>a Banking Act licensee</w:t>
      </w:r>
      <w:r w:rsidRPr="00F177EA">
        <w:rPr>
          <w:rFonts w:eastAsiaTheme="minorHAnsi"/>
          <w:color w:val="000000"/>
          <w:szCs w:val="23"/>
          <w:lang w:val="en-US"/>
        </w:rPr>
        <w:t xml:space="preserve">, the </w:t>
      </w:r>
      <w:r w:rsidR="003A544E">
        <w:rPr>
          <w:rFonts w:eastAsiaTheme="minorHAnsi"/>
          <w:color w:val="000000"/>
          <w:szCs w:val="23"/>
          <w:lang w:val="en-US"/>
        </w:rPr>
        <w:t>Central Bank</w:t>
      </w:r>
      <w:r w:rsidRPr="00F177EA">
        <w:rPr>
          <w:rFonts w:eastAsiaTheme="minorHAnsi"/>
          <w:color w:val="000000"/>
          <w:szCs w:val="23"/>
          <w:lang w:val="en-US"/>
        </w:rPr>
        <w:t xml:space="preserve">; </w:t>
      </w:r>
    </w:p>
    <w:p w14:paraId="307DDE72" w14:textId="29EB237E" w:rsidR="003A544E" w:rsidRPr="00F177EA" w:rsidRDefault="003A544E" w:rsidP="003A544E">
      <w:pPr>
        <w:autoSpaceDE w:val="0"/>
        <w:adjustRightInd w:val="0"/>
        <w:spacing w:before="0" w:after="0"/>
        <w:ind w:left="2880" w:hanging="360"/>
        <w:jc w:val="left"/>
        <w:rPr>
          <w:rFonts w:eastAsiaTheme="minorHAnsi"/>
          <w:color w:val="000000"/>
          <w:szCs w:val="23"/>
          <w:lang w:val="en-US"/>
        </w:rPr>
      </w:pPr>
      <w:r w:rsidRPr="00F177EA">
        <w:rPr>
          <w:rFonts w:eastAsiaTheme="minorHAnsi"/>
          <w:i/>
          <w:iCs/>
          <w:color w:val="000000"/>
          <w:szCs w:val="23"/>
          <w:lang w:val="en-US"/>
        </w:rPr>
        <w:t>(</w:t>
      </w:r>
      <w:r>
        <w:rPr>
          <w:rFonts w:eastAsiaTheme="minorHAnsi"/>
          <w:i/>
          <w:iCs/>
          <w:color w:val="000000"/>
          <w:szCs w:val="23"/>
          <w:lang w:val="en-US"/>
        </w:rPr>
        <w:t>b</w:t>
      </w:r>
      <w:r w:rsidRPr="00F177EA">
        <w:rPr>
          <w:rFonts w:eastAsiaTheme="minorHAnsi"/>
          <w:i/>
          <w:iCs/>
          <w:color w:val="000000"/>
          <w:szCs w:val="23"/>
          <w:lang w:val="en-US"/>
        </w:rPr>
        <w:t xml:space="preserve">) </w:t>
      </w:r>
      <w:r w:rsidRPr="00F177EA">
        <w:rPr>
          <w:rFonts w:eastAsiaTheme="minorHAnsi"/>
          <w:color w:val="000000"/>
          <w:szCs w:val="23"/>
          <w:lang w:val="en-US"/>
        </w:rPr>
        <w:t xml:space="preserve">in the case of a regulated service provider </w:t>
      </w:r>
      <w:r w:rsidRPr="00B768A3">
        <w:rPr>
          <w:rFonts w:eastAsiaTheme="minorHAnsi"/>
          <w:color w:val="000000"/>
          <w:szCs w:val="23"/>
          <w:lang w:val="en-US"/>
        </w:rPr>
        <w:t>other than a Banking Act licensee</w:t>
      </w:r>
      <w:r w:rsidRPr="00F177EA">
        <w:rPr>
          <w:rFonts w:eastAsiaTheme="minorHAnsi"/>
          <w:color w:val="000000"/>
          <w:szCs w:val="23"/>
          <w:lang w:val="en-US"/>
        </w:rPr>
        <w:t xml:space="preserve">, the Commission; and </w:t>
      </w:r>
    </w:p>
    <w:p w14:paraId="755277D7" w14:textId="2590345D" w:rsidR="00F177EA" w:rsidRDefault="00F177EA" w:rsidP="00F177EA">
      <w:pPr>
        <w:autoSpaceDE w:val="0"/>
        <w:adjustRightInd w:val="0"/>
        <w:spacing w:before="0" w:after="0"/>
        <w:ind w:left="2880" w:hanging="360"/>
        <w:jc w:val="left"/>
        <w:rPr>
          <w:rFonts w:eastAsiaTheme="minorHAnsi"/>
          <w:iCs/>
          <w:color w:val="000000"/>
          <w:szCs w:val="23"/>
          <w:lang w:val="en-US"/>
        </w:rPr>
      </w:pPr>
      <w:r w:rsidRPr="00F177EA">
        <w:rPr>
          <w:rFonts w:eastAsiaTheme="minorHAnsi"/>
          <w:i/>
          <w:iCs/>
          <w:color w:val="000000"/>
          <w:szCs w:val="23"/>
          <w:lang w:val="en-US"/>
        </w:rPr>
        <w:t>(</w:t>
      </w:r>
      <w:r w:rsidR="003A544E">
        <w:rPr>
          <w:rFonts w:eastAsiaTheme="minorHAnsi"/>
          <w:i/>
          <w:iCs/>
          <w:color w:val="000000"/>
          <w:szCs w:val="23"/>
          <w:lang w:val="en-US"/>
        </w:rPr>
        <w:t>c</w:t>
      </w:r>
      <w:r w:rsidRPr="00F177EA">
        <w:rPr>
          <w:rFonts w:eastAsiaTheme="minorHAnsi"/>
          <w:i/>
          <w:iCs/>
          <w:color w:val="000000"/>
          <w:szCs w:val="23"/>
          <w:lang w:val="en-US"/>
        </w:rPr>
        <w:t xml:space="preserve">) </w:t>
      </w:r>
      <w:r w:rsidRPr="00F177EA">
        <w:rPr>
          <w:rFonts w:eastAsiaTheme="minorHAnsi"/>
          <w:iCs/>
          <w:color w:val="000000"/>
          <w:szCs w:val="23"/>
          <w:lang w:val="en-US"/>
        </w:rPr>
        <w:t>in the case of a non-financial service provider, the supervisory authority for non-financial service providers; and</w:t>
      </w:r>
    </w:p>
    <w:p w14:paraId="74A52803" w14:textId="77777777" w:rsidR="00F177EA" w:rsidRPr="00F177EA" w:rsidRDefault="00F177EA" w:rsidP="00F177EA">
      <w:pPr>
        <w:autoSpaceDE w:val="0"/>
        <w:adjustRightInd w:val="0"/>
        <w:spacing w:before="0" w:after="0"/>
        <w:ind w:left="1440" w:firstLine="720"/>
        <w:jc w:val="left"/>
        <w:rPr>
          <w:rFonts w:eastAsiaTheme="minorHAnsi"/>
          <w:color w:val="000000"/>
          <w:sz w:val="23"/>
          <w:szCs w:val="23"/>
          <w:lang w:val="en-US"/>
        </w:rPr>
      </w:pPr>
      <w:r w:rsidRPr="00F177EA">
        <w:rPr>
          <w:rFonts w:eastAsiaTheme="minorHAnsi"/>
          <w:b/>
          <w:color w:val="000000"/>
          <w:sz w:val="23"/>
          <w:szCs w:val="23"/>
          <w:lang w:val="en-US"/>
        </w:rPr>
        <w:t>“relevant service provider”</w:t>
      </w:r>
      <w:r w:rsidRPr="00F177EA">
        <w:rPr>
          <w:rFonts w:eastAsiaTheme="minorHAnsi"/>
          <w:color w:val="000000"/>
          <w:sz w:val="23"/>
          <w:szCs w:val="23"/>
          <w:lang w:val="en-US"/>
        </w:rPr>
        <w:t xml:space="preserve">— </w:t>
      </w:r>
    </w:p>
    <w:p w14:paraId="7EFCF811" w14:textId="31F74A94" w:rsidR="00F177EA" w:rsidRDefault="00F177EA" w:rsidP="00F177EA">
      <w:pPr>
        <w:autoSpaceDE w:val="0"/>
        <w:adjustRightInd w:val="0"/>
        <w:spacing w:before="0" w:after="0"/>
        <w:ind w:left="2880" w:hanging="360"/>
        <w:jc w:val="left"/>
        <w:rPr>
          <w:rFonts w:eastAsiaTheme="minorHAnsi"/>
          <w:i/>
          <w:iCs/>
          <w:color w:val="000000"/>
          <w:szCs w:val="23"/>
          <w:lang w:val="en-US"/>
        </w:rPr>
      </w:pPr>
      <w:r w:rsidRPr="00F177EA">
        <w:rPr>
          <w:rFonts w:eastAsiaTheme="minorHAnsi"/>
          <w:i/>
          <w:iCs/>
          <w:color w:val="000000"/>
          <w:szCs w:val="23"/>
          <w:lang w:val="en-US"/>
        </w:rPr>
        <w:t xml:space="preserve">(a) </w:t>
      </w:r>
      <w:r w:rsidRPr="00F177EA">
        <w:rPr>
          <w:rFonts w:eastAsiaTheme="minorHAnsi"/>
          <w:iCs/>
          <w:color w:val="000000"/>
          <w:szCs w:val="23"/>
          <w:lang w:val="en-US"/>
        </w:rPr>
        <w:t xml:space="preserve">in relation to the exercise of a power by the </w:t>
      </w:r>
      <w:r w:rsidR="00F34667">
        <w:rPr>
          <w:rFonts w:eastAsiaTheme="minorHAnsi"/>
          <w:iCs/>
          <w:color w:val="000000"/>
          <w:szCs w:val="23"/>
          <w:lang w:val="en-US"/>
        </w:rPr>
        <w:t>Central Bank</w:t>
      </w:r>
      <w:r w:rsidRPr="00F177EA">
        <w:rPr>
          <w:rFonts w:eastAsiaTheme="minorHAnsi"/>
          <w:iCs/>
          <w:color w:val="000000"/>
          <w:szCs w:val="23"/>
          <w:lang w:val="en-US"/>
        </w:rPr>
        <w:t xml:space="preserve">, means a regulated service provider that is a </w:t>
      </w:r>
      <w:r w:rsidR="0014726F">
        <w:rPr>
          <w:rFonts w:eastAsiaTheme="minorHAnsi"/>
          <w:color w:val="000000"/>
          <w:szCs w:val="23"/>
          <w:lang w:val="en-US"/>
        </w:rPr>
        <w:t>Banking Act licensee</w:t>
      </w:r>
      <w:r w:rsidRPr="00F177EA">
        <w:rPr>
          <w:rFonts w:eastAsiaTheme="minorHAnsi"/>
          <w:iCs/>
          <w:color w:val="000000"/>
          <w:szCs w:val="23"/>
          <w:lang w:val="en-US"/>
        </w:rPr>
        <w:t xml:space="preserve">; </w:t>
      </w:r>
    </w:p>
    <w:p w14:paraId="0FC78A13" w14:textId="1A975BB6" w:rsidR="00F34667" w:rsidRDefault="00F34667" w:rsidP="00F34667">
      <w:pPr>
        <w:autoSpaceDE w:val="0"/>
        <w:adjustRightInd w:val="0"/>
        <w:spacing w:before="0" w:after="0"/>
        <w:ind w:left="2880" w:hanging="360"/>
        <w:jc w:val="left"/>
        <w:rPr>
          <w:rFonts w:eastAsiaTheme="minorHAnsi"/>
          <w:i/>
          <w:iCs/>
          <w:color w:val="000000"/>
          <w:szCs w:val="23"/>
          <w:lang w:val="en-US"/>
        </w:rPr>
      </w:pPr>
      <w:r w:rsidRPr="00F177EA">
        <w:rPr>
          <w:rFonts w:eastAsiaTheme="minorHAnsi"/>
          <w:i/>
          <w:iCs/>
          <w:color w:val="000000"/>
          <w:szCs w:val="23"/>
          <w:lang w:val="en-US"/>
        </w:rPr>
        <w:t>(</w:t>
      </w:r>
      <w:r>
        <w:rPr>
          <w:rFonts w:eastAsiaTheme="minorHAnsi"/>
          <w:i/>
          <w:iCs/>
          <w:color w:val="000000"/>
          <w:szCs w:val="23"/>
          <w:lang w:val="en-US"/>
        </w:rPr>
        <w:t>b</w:t>
      </w:r>
      <w:r w:rsidRPr="00F177EA">
        <w:rPr>
          <w:rFonts w:eastAsiaTheme="minorHAnsi"/>
          <w:i/>
          <w:iCs/>
          <w:color w:val="000000"/>
          <w:szCs w:val="23"/>
          <w:lang w:val="en-US"/>
        </w:rPr>
        <w:t xml:space="preserve">) </w:t>
      </w:r>
      <w:r w:rsidRPr="00F177EA">
        <w:rPr>
          <w:rFonts w:eastAsiaTheme="minorHAnsi"/>
          <w:iCs/>
          <w:color w:val="000000"/>
          <w:szCs w:val="23"/>
          <w:lang w:val="en-US"/>
        </w:rPr>
        <w:t xml:space="preserve">in relation to the exercise of a power by the Commission, means a regulated service provider that is not a </w:t>
      </w:r>
      <w:r w:rsidR="00B16D1A" w:rsidRPr="00B768A3">
        <w:rPr>
          <w:rFonts w:eastAsiaTheme="minorHAnsi"/>
          <w:color w:val="000000"/>
          <w:szCs w:val="23"/>
          <w:lang w:val="en-US"/>
        </w:rPr>
        <w:t>Banking Act licensee</w:t>
      </w:r>
      <w:r w:rsidRPr="00B768A3">
        <w:rPr>
          <w:rFonts w:eastAsiaTheme="minorHAnsi"/>
          <w:iCs/>
          <w:color w:val="000000"/>
          <w:szCs w:val="23"/>
          <w:lang w:val="en-US"/>
        </w:rPr>
        <w:t>;</w:t>
      </w:r>
      <w:r w:rsidRPr="00F177EA">
        <w:rPr>
          <w:rFonts w:eastAsiaTheme="minorHAnsi"/>
          <w:iCs/>
          <w:color w:val="000000"/>
          <w:szCs w:val="23"/>
          <w:lang w:val="en-US"/>
        </w:rPr>
        <w:t xml:space="preserve"> </w:t>
      </w:r>
      <w:r w:rsidR="006D0129">
        <w:rPr>
          <w:rFonts w:eastAsiaTheme="minorHAnsi"/>
          <w:iCs/>
          <w:color w:val="000000"/>
          <w:szCs w:val="23"/>
          <w:lang w:val="en-US"/>
        </w:rPr>
        <w:t>and</w:t>
      </w:r>
      <w:r w:rsidRPr="00F177EA">
        <w:rPr>
          <w:rFonts w:eastAsiaTheme="minorHAnsi"/>
          <w:i/>
          <w:iCs/>
          <w:color w:val="000000"/>
          <w:szCs w:val="23"/>
          <w:lang w:val="en-US"/>
        </w:rPr>
        <w:t xml:space="preserve"> </w:t>
      </w:r>
    </w:p>
    <w:p w14:paraId="42A69990" w14:textId="77777777" w:rsidR="00F34667" w:rsidRPr="00F177EA" w:rsidRDefault="00F34667" w:rsidP="00F177EA">
      <w:pPr>
        <w:autoSpaceDE w:val="0"/>
        <w:adjustRightInd w:val="0"/>
        <w:spacing w:before="0" w:after="0"/>
        <w:ind w:left="2880" w:hanging="360"/>
        <w:jc w:val="left"/>
        <w:rPr>
          <w:rFonts w:eastAsiaTheme="minorHAnsi"/>
          <w:i/>
          <w:iCs/>
          <w:color w:val="000000"/>
          <w:szCs w:val="23"/>
          <w:lang w:val="en-US"/>
        </w:rPr>
      </w:pPr>
    </w:p>
    <w:p w14:paraId="11561073" w14:textId="2ADB5334" w:rsidR="00F177EA" w:rsidRPr="00F177EA" w:rsidRDefault="00F177EA" w:rsidP="00F177EA">
      <w:pPr>
        <w:autoSpaceDE w:val="0"/>
        <w:adjustRightInd w:val="0"/>
        <w:spacing w:before="0" w:after="0"/>
        <w:ind w:left="2880" w:hanging="360"/>
        <w:jc w:val="left"/>
        <w:rPr>
          <w:rFonts w:eastAsiaTheme="minorHAnsi"/>
          <w:i/>
          <w:iCs/>
          <w:color w:val="000000"/>
          <w:szCs w:val="23"/>
          <w:lang w:val="en-US"/>
        </w:rPr>
      </w:pPr>
      <w:r w:rsidRPr="00F177EA">
        <w:rPr>
          <w:rFonts w:eastAsiaTheme="minorHAnsi"/>
          <w:i/>
          <w:iCs/>
          <w:color w:val="000000"/>
          <w:szCs w:val="23"/>
          <w:lang w:val="en-US"/>
        </w:rPr>
        <w:t>(</w:t>
      </w:r>
      <w:r w:rsidR="00F34667">
        <w:rPr>
          <w:rFonts w:eastAsiaTheme="minorHAnsi"/>
          <w:i/>
          <w:iCs/>
          <w:color w:val="000000"/>
          <w:szCs w:val="23"/>
          <w:lang w:val="en-US"/>
        </w:rPr>
        <w:t>c</w:t>
      </w:r>
      <w:r w:rsidRPr="00F177EA">
        <w:rPr>
          <w:rFonts w:eastAsiaTheme="minorHAnsi"/>
          <w:i/>
          <w:iCs/>
          <w:color w:val="000000"/>
          <w:szCs w:val="23"/>
          <w:lang w:val="en-US"/>
        </w:rPr>
        <w:t xml:space="preserve">) </w:t>
      </w:r>
      <w:r w:rsidRPr="00F177EA">
        <w:rPr>
          <w:rFonts w:eastAsiaTheme="minorHAnsi"/>
          <w:iCs/>
          <w:color w:val="000000"/>
          <w:szCs w:val="23"/>
          <w:lang w:val="en-US"/>
        </w:rPr>
        <w:t>in relation to the exercise of a power by the non-financial supervisory authority, means a non-financial service provider.</w:t>
      </w:r>
      <w:r>
        <w:rPr>
          <w:rFonts w:eastAsiaTheme="minorHAnsi"/>
          <w:iCs/>
          <w:color w:val="000000"/>
          <w:szCs w:val="23"/>
          <w:lang w:val="en-US"/>
        </w:rPr>
        <w:t>”.</w:t>
      </w:r>
    </w:p>
    <w:p w14:paraId="7AE37E42" w14:textId="2903EEAD" w:rsidR="00615243" w:rsidRDefault="00615243" w:rsidP="00BD3BCF">
      <w:pPr>
        <w:pStyle w:val="MarginalNoteRev"/>
        <w:keepNext w:val="0"/>
        <w:keepLines w:val="0"/>
        <w:numPr>
          <w:ilvl w:val="0"/>
          <w:numId w:val="4"/>
        </w:numPr>
        <w:ind w:hanging="720"/>
        <w:rPr>
          <w:rFonts w:ascii="CG Times" w:hAnsi="CG Times"/>
          <w:szCs w:val="24"/>
        </w:rPr>
      </w:pPr>
      <w:bookmarkStart w:id="26" w:name="_Toc150181661"/>
      <w:r>
        <w:rPr>
          <w:rFonts w:ascii="CG Times" w:hAnsi="CG Times"/>
          <w:szCs w:val="24"/>
        </w:rPr>
        <w:t>Section 162 amended</w:t>
      </w:r>
      <w:bookmarkEnd w:id="26"/>
      <w:r>
        <w:rPr>
          <w:rFonts w:ascii="CG Times" w:hAnsi="CG Times"/>
          <w:szCs w:val="24"/>
        </w:rPr>
        <w:t xml:space="preserve"> </w:t>
      </w:r>
    </w:p>
    <w:p w14:paraId="6BE43450" w14:textId="1CEA944F" w:rsidR="00297AF1" w:rsidRDefault="00BC45D1" w:rsidP="00BD3BCF">
      <w:pPr>
        <w:pStyle w:val="Sub-Section"/>
        <w:ind w:left="993" w:firstLine="0"/>
      </w:pPr>
      <w:r w:rsidRPr="00EA0BFB">
        <w:t>Section 1</w:t>
      </w:r>
      <w:r>
        <w:t>62</w:t>
      </w:r>
      <w:r w:rsidR="0052786F" w:rsidRPr="0052786F">
        <w:rPr>
          <w:i/>
        </w:rPr>
        <w:t>(a)</w:t>
      </w:r>
      <w:r>
        <w:t>(i)</w:t>
      </w:r>
      <w:r w:rsidRPr="00EA0BFB">
        <w:t xml:space="preserve"> of the </w:t>
      </w:r>
      <w:r w:rsidRPr="00EA0BFB">
        <w:rPr>
          <w:rFonts w:ascii="CG Times" w:hAnsi="CG Times"/>
        </w:rPr>
        <w:t xml:space="preserve">principal </w:t>
      </w:r>
      <w:r w:rsidRPr="00EA0BFB">
        <w:t>Act is amended by deleting “</w:t>
      </w:r>
      <w:r>
        <w:t>an applicable Code</w:t>
      </w:r>
      <w:r w:rsidRPr="00EA0BFB">
        <w:t>” and substituting “</w:t>
      </w:r>
      <w:r>
        <w:t>the Code</w:t>
      </w:r>
      <w:r w:rsidRPr="00EA0BFB">
        <w:t>”.</w:t>
      </w:r>
    </w:p>
    <w:p w14:paraId="2E0525E5" w14:textId="5EDEC001" w:rsidR="004D6716" w:rsidRPr="004D6716" w:rsidRDefault="004D6716" w:rsidP="00BD3BCF">
      <w:pPr>
        <w:pStyle w:val="MarginalNoteRev"/>
        <w:keepNext w:val="0"/>
        <w:keepLines w:val="0"/>
        <w:numPr>
          <w:ilvl w:val="0"/>
          <w:numId w:val="4"/>
        </w:numPr>
        <w:ind w:hanging="720"/>
        <w:rPr>
          <w:rFonts w:ascii="CG Times" w:hAnsi="CG Times"/>
          <w:szCs w:val="24"/>
        </w:rPr>
      </w:pPr>
      <w:bookmarkStart w:id="27" w:name="_Toc150181662"/>
      <w:r w:rsidRPr="004D6716">
        <w:rPr>
          <w:rFonts w:ascii="CG Times" w:hAnsi="CG Times"/>
          <w:szCs w:val="24"/>
        </w:rPr>
        <w:t>Section 165 amended</w:t>
      </w:r>
      <w:bookmarkEnd w:id="27"/>
    </w:p>
    <w:p w14:paraId="34191FEE" w14:textId="129F22BF" w:rsidR="004D6716" w:rsidRDefault="004D6716" w:rsidP="00BD3BCF">
      <w:pPr>
        <w:pStyle w:val="Sub-Section"/>
        <w:ind w:left="993" w:firstLine="0"/>
      </w:pPr>
      <w:r w:rsidRPr="00EA0BFB">
        <w:t>Section 1</w:t>
      </w:r>
      <w:r>
        <w:t>65</w:t>
      </w:r>
      <w:r w:rsidR="0052786F" w:rsidRPr="0052786F">
        <w:rPr>
          <w:i/>
        </w:rPr>
        <w:t>(a)</w:t>
      </w:r>
      <w:r>
        <w:t>(ii)</w:t>
      </w:r>
      <w:r w:rsidRPr="00EA0BFB">
        <w:t xml:space="preserve"> of the </w:t>
      </w:r>
      <w:r w:rsidRPr="00EA0BFB">
        <w:rPr>
          <w:rFonts w:ascii="CG Times" w:hAnsi="CG Times"/>
        </w:rPr>
        <w:t xml:space="preserve">principal </w:t>
      </w:r>
      <w:r w:rsidRPr="00EA0BFB">
        <w:t>Act is amended by deleting</w:t>
      </w:r>
      <w:r>
        <w:t xml:space="preserve"> subparagraph (ii) and substituting the following—</w:t>
      </w:r>
    </w:p>
    <w:p w14:paraId="168B8016" w14:textId="78D213C6" w:rsidR="004D6716" w:rsidRDefault="004D6716" w:rsidP="00BD3BCF">
      <w:pPr>
        <w:pStyle w:val="Sub-Section"/>
        <w:ind w:left="1560" w:hanging="567"/>
        <w:rPr>
          <w:rFonts w:ascii="CG Times" w:hAnsi="CG Times"/>
        </w:rPr>
      </w:pPr>
      <w:r w:rsidRPr="00EA0BFB">
        <w:t>“</w:t>
      </w:r>
      <w:r>
        <w:t>(ii)</w:t>
      </w:r>
      <w:r>
        <w:tab/>
        <w:t xml:space="preserve">a provision of the Code that is specified in the Code as a disciplinary violation.”. </w:t>
      </w:r>
    </w:p>
    <w:p w14:paraId="1A094387" w14:textId="3605FCDE" w:rsidR="00CC18DF" w:rsidRDefault="00CC18DF" w:rsidP="00BD3BCF">
      <w:pPr>
        <w:pStyle w:val="MarginalNoteRev"/>
        <w:keepNext w:val="0"/>
        <w:keepLines w:val="0"/>
        <w:numPr>
          <w:ilvl w:val="0"/>
          <w:numId w:val="4"/>
        </w:numPr>
        <w:ind w:hanging="720"/>
        <w:rPr>
          <w:rFonts w:ascii="CG Times" w:hAnsi="CG Times"/>
          <w:szCs w:val="24"/>
        </w:rPr>
      </w:pPr>
      <w:bookmarkStart w:id="28" w:name="_Toc150181663"/>
      <w:r>
        <w:rPr>
          <w:rFonts w:ascii="CG Times" w:hAnsi="CG Times"/>
          <w:szCs w:val="24"/>
        </w:rPr>
        <w:t>Section 166 amended</w:t>
      </w:r>
      <w:bookmarkEnd w:id="28"/>
    </w:p>
    <w:p w14:paraId="0B5F2CA2" w14:textId="7D31DD3F" w:rsidR="00CC18DF" w:rsidRDefault="00CC18DF" w:rsidP="00BD3BCF">
      <w:pPr>
        <w:pStyle w:val="Sub-Section"/>
        <w:ind w:left="993" w:firstLine="0"/>
        <w:rPr>
          <w:rFonts w:ascii="CG Times" w:hAnsi="CG Times"/>
        </w:rPr>
      </w:pPr>
      <w:r w:rsidRPr="00EA0BFB">
        <w:t>Section 1</w:t>
      </w:r>
      <w:r>
        <w:t>66(3)</w:t>
      </w:r>
      <w:r w:rsidR="0052786F" w:rsidRPr="0052786F">
        <w:rPr>
          <w:i/>
        </w:rPr>
        <w:t>(b)</w:t>
      </w:r>
      <w:r w:rsidRPr="00EA0BFB">
        <w:t xml:space="preserve"> of the </w:t>
      </w:r>
      <w:r w:rsidRPr="00EA0BFB">
        <w:rPr>
          <w:rFonts w:ascii="CG Times" w:hAnsi="CG Times"/>
        </w:rPr>
        <w:t xml:space="preserve">principal </w:t>
      </w:r>
      <w:r w:rsidRPr="00EA0BFB">
        <w:t>Act is amended by deleting</w:t>
      </w:r>
      <w:r>
        <w:t xml:space="preserve"> “</w:t>
      </w:r>
      <w:r w:rsidRPr="00CC18DF">
        <w:t>the relevant Anti-Money Laundering and Terrorist Financing Code</w:t>
      </w:r>
      <w:r>
        <w:t>” and substituting “the Code”.</w:t>
      </w:r>
    </w:p>
    <w:p w14:paraId="7DC25494" w14:textId="55545BE6" w:rsidR="007F1314" w:rsidRDefault="007F1314" w:rsidP="00BD3BCF">
      <w:pPr>
        <w:pStyle w:val="MarginalNoteRev"/>
        <w:keepNext w:val="0"/>
        <w:keepLines w:val="0"/>
        <w:numPr>
          <w:ilvl w:val="0"/>
          <w:numId w:val="4"/>
        </w:numPr>
        <w:ind w:hanging="720"/>
        <w:rPr>
          <w:rFonts w:ascii="CG Times" w:hAnsi="CG Times"/>
          <w:szCs w:val="24"/>
        </w:rPr>
      </w:pPr>
      <w:bookmarkStart w:id="29" w:name="_Toc150181664"/>
      <w:r>
        <w:rPr>
          <w:rFonts w:ascii="CG Times" w:hAnsi="CG Times"/>
          <w:szCs w:val="24"/>
        </w:rPr>
        <w:t>Section 170 amended</w:t>
      </w:r>
      <w:bookmarkEnd w:id="29"/>
    </w:p>
    <w:p w14:paraId="2CCB33B8" w14:textId="0906E2B5" w:rsidR="007F1314" w:rsidRPr="00450910" w:rsidRDefault="007F1314" w:rsidP="00BD3BCF">
      <w:pPr>
        <w:pStyle w:val="Sub-Section"/>
      </w:pPr>
      <w:r>
        <w:tab/>
      </w:r>
      <w:r w:rsidRPr="00450910">
        <w:t>Section 170(1) of the principal Act is amended in the chapeau by deleting “an applicable Code” and substituting “the Code”.</w:t>
      </w:r>
    </w:p>
    <w:p w14:paraId="13CE0148" w14:textId="69EC2160" w:rsidR="00E21D02" w:rsidRPr="00E21D02" w:rsidRDefault="00A91848" w:rsidP="00BD3BCF">
      <w:pPr>
        <w:pStyle w:val="MarginalNoteRev"/>
        <w:keepNext w:val="0"/>
        <w:keepLines w:val="0"/>
        <w:numPr>
          <w:ilvl w:val="0"/>
          <w:numId w:val="4"/>
        </w:numPr>
        <w:spacing w:before="120"/>
        <w:ind w:hanging="720"/>
        <w:rPr>
          <w:rFonts w:ascii="CG Times" w:hAnsi="CG Times"/>
          <w:szCs w:val="24"/>
        </w:rPr>
      </w:pPr>
      <w:bookmarkStart w:id="30" w:name="_Toc150181665"/>
      <w:r w:rsidRPr="00E21D02">
        <w:rPr>
          <w:rFonts w:ascii="CG Times" w:hAnsi="CG Times"/>
          <w:szCs w:val="24"/>
        </w:rPr>
        <w:t>Section 173 amended</w:t>
      </w:r>
      <w:bookmarkEnd w:id="30"/>
    </w:p>
    <w:p w14:paraId="5CD10D08" w14:textId="256B17CF" w:rsidR="00E21D02" w:rsidRPr="00E21D02" w:rsidRDefault="00E21D02" w:rsidP="00BD3BCF">
      <w:pPr>
        <w:pStyle w:val="Sub-Section"/>
        <w:ind w:left="1425"/>
        <w:rPr>
          <w:rFonts w:ascii="CG Times" w:hAnsi="CG Times"/>
          <w:b/>
        </w:rPr>
      </w:pPr>
      <w:r w:rsidRPr="007F1314">
        <w:t>Section 1</w:t>
      </w:r>
      <w:r>
        <w:t xml:space="preserve">73 </w:t>
      </w:r>
      <w:r w:rsidRPr="007F1314">
        <w:t xml:space="preserve">of the </w:t>
      </w:r>
      <w:r w:rsidRPr="007F1314">
        <w:rPr>
          <w:rFonts w:ascii="CG Times" w:hAnsi="CG Times"/>
        </w:rPr>
        <w:t xml:space="preserve">principal </w:t>
      </w:r>
      <w:r w:rsidRPr="007F1314">
        <w:t>Act is amended</w:t>
      </w:r>
      <w:r w:rsidRPr="00E21D02">
        <w:rPr>
          <w:rFonts w:ascii="CG Times" w:hAnsi="CG Times"/>
        </w:rPr>
        <w:t>—</w:t>
      </w:r>
    </w:p>
    <w:p w14:paraId="234830C2" w14:textId="161348C1" w:rsidR="00D84319" w:rsidRDefault="0052786F" w:rsidP="00BD3BCF">
      <w:pPr>
        <w:spacing w:after="0"/>
        <w:ind w:left="1396" w:hanging="403"/>
        <w:jc w:val="both"/>
        <w:rPr>
          <w:rFonts w:ascii="CG Times" w:hAnsi="CG Times"/>
          <w:b/>
          <w:bCs/>
          <w:szCs w:val="24"/>
        </w:rPr>
      </w:pPr>
      <w:r w:rsidRPr="0052786F">
        <w:rPr>
          <w:rFonts w:ascii="CG Times" w:hAnsi="CG Times"/>
          <w:i/>
          <w:szCs w:val="24"/>
        </w:rPr>
        <w:t>(a)</w:t>
      </w:r>
      <w:r w:rsidR="00E21D02">
        <w:rPr>
          <w:rFonts w:ascii="CG Times" w:hAnsi="CG Times"/>
          <w:szCs w:val="24"/>
        </w:rPr>
        <w:tab/>
      </w:r>
      <w:r w:rsidR="00D84319" w:rsidRPr="00D84319">
        <w:rPr>
          <w:rFonts w:ascii="CG Times" w:hAnsi="CG Times"/>
          <w:szCs w:val="24"/>
        </w:rPr>
        <w:t>in subsection (1)—</w:t>
      </w:r>
    </w:p>
    <w:p w14:paraId="1870F845" w14:textId="1450DCEF" w:rsidR="00E6117E" w:rsidRDefault="00D84319" w:rsidP="00BD3BCF">
      <w:pPr>
        <w:spacing w:after="0"/>
        <w:ind w:left="1799" w:hanging="403"/>
        <w:jc w:val="both"/>
        <w:rPr>
          <w:rFonts w:ascii="CG Times" w:hAnsi="CG Times"/>
          <w:szCs w:val="24"/>
        </w:rPr>
      </w:pPr>
      <w:r>
        <w:rPr>
          <w:rFonts w:ascii="CG Times" w:hAnsi="CG Times"/>
          <w:szCs w:val="24"/>
        </w:rPr>
        <w:t>(i)</w:t>
      </w:r>
      <w:r>
        <w:rPr>
          <w:rFonts w:ascii="CG Times" w:hAnsi="CG Times"/>
          <w:szCs w:val="24"/>
        </w:rPr>
        <w:tab/>
      </w:r>
      <w:r w:rsidR="00E6117E">
        <w:rPr>
          <w:rFonts w:ascii="CG Times" w:hAnsi="CG Times"/>
          <w:szCs w:val="24"/>
        </w:rPr>
        <w:t>by inserting the following definition</w:t>
      </w:r>
      <w:r w:rsidR="00DB59E2">
        <w:rPr>
          <w:rFonts w:ascii="CG Times" w:hAnsi="CG Times"/>
          <w:szCs w:val="24"/>
        </w:rPr>
        <w:t>s</w:t>
      </w:r>
      <w:r w:rsidR="00E6117E">
        <w:rPr>
          <w:rFonts w:ascii="CG Times" w:hAnsi="CG Times"/>
          <w:szCs w:val="24"/>
        </w:rPr>
        <w:t xml:space="preserve"> in the appropriate alphabetical order—</w:t>
      </w:r>
    </w:p>
    <w:p w14:paraId="17227DBC" w14:textId="71BEF474" w:rsidR="00CE2E4C" w:rsidRDefault="00DB59E2" w:rsidP="00BD3BCF">
      <w:pPr>
        <w:spacing w:after="0"/>
        <w:ind w:left="2202" w:hanging="403"/>
        <w:jc w:val="both"/>
        <w:rPr>
          <w:rFonts w:ascii="CG Times" w:hAnsi="CG Times"/>
          <w:szCs w:val="24"/>
        </w:rPr>
      </w:pPr>
      <w:r>
        <w:rPr>
          <w:rFonts w:ascii="CG Times" w:hAnsi="CG Times"/>
          <w:szCs w:val="24"/>
        </w:rPr>
        <w:t>“</w:t>
      </w:r>
      <w:r w:rsidRPr="00DB59E2">
        <w:rPr>
          <w:rFonts w:ascii="CG Times" w:hAnsi="CG Times"/>
          <w:b/>
          <w:bCs/>
          <w:szCs w:val="24"/>
        </w:rPr>
        <w:t>“appropriate supervisory authority”</w:t>
      </w:r>
      <w:r w:rsidR="00CE2E4C">
        <w:rPr>
          <w:rFonts w:ascii="CG Times" w:hAnsi="CG Times"/>
          <w:b/>
          <w:bCs/>
          <w:szCs w:val="24"/>
        </w:rPr>
        <w:t xml:space="preserve"> </w:t>
      </w:r>
      <w:r w:rsidR="00CE2E4C" w:rsidRPr="00CE2E4C">
        <w:rPr>
          <w:rFonts w:ascii="CG Times" w:hAnsi="CG Times"/>
          <w:szCs w:val="24"/>
        </w:rPr>
        <w:t>means</w:t>
      </w:r>
      <w:r w:rsidR="00CE2E4C">
        <w:rPr>
          <w:rFonts w:ascii="CG Times" w:hAnsi="CG Times"/>
          <w:szCs w:val="24"/>
        </w:rPr>
        <w:t>—</w:t>
      </w:r>
    </w:p>
    <w:p w14:paraId="56EC0191" w14:textId="733B5A17" w:rsidR="00CE2E4C" w:rsidRDefault="0052786F" w:rsidP="00BD3BCF">
      <w:pPr>
        <w:spacing w:after="0"/>
        <w:ind w:left="2563" w:hanging="403"/>
        <w:jc w:val="both"/>
        <w:rPr>
          <w:rFonts w:ascii="CG Times" w:hAnsi="CG Times"/>
          <w:szCs w:val="24"/>
        </w:rPr>
      </w:pPr>
      <w:r w:rsidRPr="0052786F">
        <w:rPr>
          <w:rFonts w:ascii="CG Times" w:hAnsi="CG Times"/>
          <w:i/>
          <w:szCs w:val="24"/>
        </w:rPr>
        <w:t>(a)</w:t>
      </w:r>
      <w:r w:rsidR="00CE2E4C">
        <w:rPr>
          <w:rFonts w:ascii="CG Times" w:hAnsi="CG Times"/>
          <w:szCs w:val="24"/>
        </w:rPr>
        <w:tab/>
      </w:r>
      <w:r w:rsidR="006A4C1C">
        <w:rPr>
          <w:rFonts w:ascii="CG Times" w:hAnsi="CG Times"/>
          <w:szCs w:val="24"/>
        </w:rPr>
        <w:t xml:space="preserve">in relation to a </w:t>
      </w:r>
      <w:r w:rsidR="00CE2E4C">
        <w:rPr>
          <w:rFonts w:ascii="CG Times" w:hAnsi="CG Times"/>
          <w:szCs w:val="24"/>
        </w:rPr>
        <w:t>direction, the supervisory authority that gave the direction; and</w:t>
      </w:r>
    </w:p>
    <w:p w14:paraId="2D4FF7E3" w14:textId="6826F9CB" w:rsidR="00DB59E2" w:rsidRDefault="0052786F" w:rsidP="00BD3BCF">
      <w:pPr>
        <w:spacing w:after="0"/>
        <w:ind w:left="2563" w:hanging="403"/>
        <w:jc w:val="both"/>
        <w:rPr>
          <w:rFonts w:ascii="CG Times" w:hAnsi="CG Times"/>
          <w:szCs w:val="24"/>
        </w:rPr>
      </w:pPr>
      <w:r w:rsidRPr="0052786F">
        <w:rPr>
          <w:rFonts w:ascii="CG Times" w:hAnsi="CG Times"/>
          <w:i/>
          <w:szCs w:val="24"/>
        </w:rPr>
        <w:t>(b)</w:t>
      </w:r>
      <w:r w:rsidR="00CE2E4C">
        <w:rPr>
          <w:rFonts w:ascii="CG Times" w:hAnsi="CG Times"/>
          <w:szCs w:val="24"/>
        </w:rPr>
        <w:tab/>
        <w:t xml:space="preserve">in relation to a </w:t>
      </w:r>
      <w:r w:rsidR="006A4C1C">
        <w:rPr>
          <w:rFonts w:ascii="CG Times" w:hAnsi="CG Times"/>
          <w:szCs w:val="24"/>
        </w:rPr>
        <w:t xml:space="preserve">financial institution, the supervisory authority with the power to give a direction to the </w:t>
      </w:r>
      <w:r w:rsidR="007142B9">
        <w:rPr>
          <w:rFonts w:ascii="CG Times" w:hAnsi="CG Times"/>
          <w:szCs w:val="24"/>
        </w:rPr>
        <w:t>financial institution</w:t>
      </w:r>
      <w:r w:rsidR="00644913">
        <w:rPr>
          <w:rFonts w:ascii="CG Times" w:hAnsi="CG Times"/>
          <w:szCs w:val="24"/>
        </w:rPr>
        <w:t>;”</w:t>
      </w:r>
      <w:r w:rsidR="006A4C1C">
        <w:rPr>
          <w:rFonts w:ascii="CG Times" w:hAnsi="CG Times"/>
          <w:szCs w:val="24"/>
        </w:rPr>
        <w:t>;</w:t>
      </w:r>
    </w:p>
    <w:p w14:paraId="78ECEBA0" w14:textId="29DBA587" w:rsidR="003A267C" w:rsidRPr="003A267C" w:rsidRDefault="00644913" w:rsidP="003A267C">
      <w:pPr>
        <w:spacing w:after="0"/>
        <w:ind w:left="2279" w:hanging="436"/>
        <w:jc w:val="both"/>
      </w:pPr>
      <w:r w:rsidRPr="00644913">
        <w:rPr>
          <w:bCs/>
        </w:rPr>
        <w:t>“</w:t>
      </w:r>
      <w:r w:rsidR="003A267C" w:rsidRPr="00BC6E52">
        <w:rPr>
          <w:b/>
          <w:bCs/>
        </w:rPr>
        <w:t>“relevant financial institution”</w:t>
      </w:r>
      <w:r w:rsidR="003A267C">
        <w:t xml:space="preserve"> means a financial institution to whom a direction is given;</w:t>
      </w:r>
      <w:r>
        <w:t>”;</w:t>
      </w:r>
      <w:r w:rsidR="003A267C">
        <w:t xml:space="preserve"> </w:t>
      </w:r>
    </w:p>
    <w:p w14:paraId="258F0B38" w14:textId="632F4B1F" w:rsidR="00E6117E" w:rsidRDefault="00E6117E" w:rsidP="00BD3BCF">
      <w:pPr>
        <w:spacing w:after="0"/>
        <w:ind w:left="2202" w:hanging="403"/>
        <w:jc w:val="both"/>
        <w:rPr>
          <w:rFonts w:ascii="CG Times" w:hAnsi="CG Times"/>
          <w:szCs w:val="24"/>
        </w:rPr>
      </w:pPr>
      <w:r>
        <w:rPr>
          <w:rFonts w:ascii="CG Times" w:hAnsi="CG Times"/>
          <w:szCs w:val="24"/>
        </w:rPr>
        <w:t>“</w:t>
      </w:r>
      <w:r w:rsidRPr="00E6117E">
        <w:rPr>
          <w:rFonts w:ascii="CG Times" w:hAnsi="CG Times"/>
          <w:b/>
          <w:bCs/>
          <w:szCs w:val="24"/>
        </w:rPr>
        <w:t>“supervisory authority”</w:t>
      </w:r>
      <w:r>
        <w:rPr>
          <w:rFonts w:ascii="CG Times" w:hAnsi="CG Times"/>
          <w:szCs w:val="24"/>
        </w:rPr>
        <w:t xml:space="preserve"> means—</w:t>
      </w:r>
    </w:p>
    <w:p w14:paraId="2767F7E3" w14:textId="4F83F12F" w:rsidR="00E6117E" w:rsidRDefault="0052786F" w:rsidP="00BD3BCF">
      <w:pPr>
        <w:spacing w:after="0"/>
        <w:ind w:left="2966" w:hanging="403"/>
        <w:jc w:val="both"/>
        <w:rPr>
          <w:rFonts w:ascii="CG Times" w:hAnsi="CG Times"/>
          <w:szCs w:val="24"/>
        </w:rPr>
      </w:pPr>
      <w:r w:rsidRPr="0052786F">
        <w:rPr>
          <w:rFonts w:ascii="CG Times" w:hAnsi="CG Times"/>
          <w:i/>
          <w:szCs w:val="24"/>
        </w:rPr>
        <w:t>(a)</w:t>
      </w:r>
      <w:r w:rsidR="00E6117E">
        <w:rPr>
          <w:rFonts w:ascii="CG Times" w:hAnsi="CG Times"/>
          <w:szCs w:val="24"/>
        </w:rPr>
        <w:tab/>
        <w:t>in the case of a financial institution that is a Banking Act licensee, the Central Bank; and</w:t>
      </w:r>
    </w:p>
    <w:p w14:paraId="2E7AC979" w14:textId="6A69F34C" w:rsidR="00E6117E" w:rsidRDefault="0052786F" w:rsidP="00BD3BCF">
      <w:pPr>
        <w:spacing w:after="0"/>
        <w:ind w:left="2966" w:hanging="403"/>
        <w:jc w:val="both"/>
        <w:rPr>
          <w:rFonts w:ascii="CG Times" w:hAnsi="CG Times"/>
          <w:szCs w:val="24"/>
        </w:rPr>
      </w:pPr>
      <w:r w:rsidRPr="0052786F">
        <w:rPr>
          <w:rFonts w:ascii="CG Times" w:hAnsi="CG Times"/>
          <w:i/>
          <w:szCs w:val="24"/>
        </w:rPr>
        <w:t>(b)</w:t>
      </w:r>
      <w:r w:rsidR="00E6117E">
        <w:rPr>
          <w:rFonts w:ascii="CG Times" w:hAnsi="CG Times"/>
          <w:szCs w:val="24"/>
        </w:rPr>
        <w:tab/>
        <w:t>in the case of any other financial institution, the Financial Services Commission;”</w:t>
      </w:r>
      <w:r w:rsidR="00644913">
        <w:rPr>
          <w:rFonts w:ascii="CG Times" w:hAnsi="CG Times"/>
          <w:szCs w:val="24"/>
        </w:rPr>
        <w:t>;</w:t>
      </w:r>
    </w:p>
    <w:p w14:paraId="00DD7C9C" w14:textId="7FB037B4" w:rsidR="00E6117E" w:rsidRDefault="00E6117E" w:rsidP="00BD3BCF">
      <w:pPr>
        <w:spacing w:after="0"/>
        <w:ind w:left="1843" w:hanging="403"/>
        <w:jc w:val="both"/>
        <w:rPr>
          <w:rFonts w:ascii="CG Times" w:hAnsi="CG Times"/>
          <w:szCs w:val="24"/>
        </w:rPr>
      </w:pPr>
      <w:r>
        <w:rPr>
          <w:rFonts w:ascii="CG Times" w:hAnsi="CG Times"/>
          <w:szCs w:val="24"/>
        </w:rPr>
        <w:t>(</w:t>
      </w:r>
      <w:r w:rsidR="006A183B">
        <w:rPr>
          <w:rFonts w:ascii="CG Times" w:hAnsi="CG Times"/>
          <w:szCs w:val="24"/>
        </w:rPr>
        <w:t>ii</w:t>
      </w:r>
      <w:r>
        <w:rPr>
          <w:rFonts w:ascii="CG Times" w:hAnsi="CG Times"/>
          <w:szCs w:val="24"/>
        </w:rPr>
        <w:t>)</w:t>
      </w:r>
      <w:r>
        <w:rPr>
          <w:rFonts w:ascii="CG Times" w:hAnsi="CG Times"/>
          <w:szCs w:val="24"/>
        </w:rPr>
        <w:tab/>
        <w:t>by deleting the definition of “general direction” and substituting the following—</w:t>
      </w:r>
    </w:p>
    <w:p w14:paraId="1C596F8D" w14:textId="5BBC90CE" w:rsidR="00E6117E" w:rsidRDefault="00E6117E" w:rsidP="00BD3BCF">
      <w:pPr>
        <w:spacing w:after="0"/>
        <w:ind w:left="2246" w:hanging="403"/>
        <w:jc w:val="both"/>
        <w:rPr>
          <w:rFonts w:ascii="CG Times" w:hAnsi="CG Times"/>
          <w:szCs w:val="24"/>
        </w:rPr>
      </w:pPr>
      <w:r>
        <w:rPr>
          <w:rFonts w:ascii="CG Times" w:hAnsi="CG Times"/>
          <w:szCs w:val="24"/>
        </w:rPr>
        <w:t>“</w:t>
      </w:r>
      <w:r w:rsidRPr="00E6117E">
        <w:rPr>
          <w:rFonts w:ascii="CG Times" w:hAnsi="CG Times"/>
          <w:b/>
          <w:bCs/>
          <w:szCs w:val="24"/>
        </w:rPr>
        <w:t>“</w:t>
      </w:r>
      <w:r>
        <w:rPr>
          <w:rFonts w:ascii="CG Times" w:hAnsi="CG Times"/>
          <w:b/>
          <w:bCs/>
          <w:szCs w:val="24"/>
        </w:rPr>
        <w:t>general direction</w:t>
      </w:r>
      <w:r w:rsidRPr="00E6117E">
        <w:rPr>
          <w:rFonts w:ascii="CG Times" w:hAnsi="CG Times"/>
          <w:b/>
          <w:bCs/>
          <w:szCs w:val="24"/>
        </w:rPr>
        <w:t>”</w:t>
      </w:r>
      <w:r>
        <w:rPr>
          <w:rFonts w:ascii="CG Times" w:hAnsi="CG Times"/>
          <w:szCs w:val="24"/>
        </w:rPr>
        <w:t xml:space="preserve"> means a direction given—</w:t>
      </w:r>
    </w:p>
    <w:p w14:paraId="2A9A59B5" w14:textId="09D5A60F" w:rsidR="00E6117E" w:rsidRDefault="0052786F" w:rsidP="00BD3BCF">
      <w:pPr>
        <w:spacing w:after="0"/>
        <w:ind w:left="3010" w:hanging="403"/>
        <w:jc w:val="both"/>
        <w:rPr>
          <w:rFonts w:ascii="CG Times" w:hAnsi="CG Times"/>
          <w:szCs w:val="24"/>
        </w:rPr>
      </w:pPr>
      <w:r w:rsidRPr="0052786F">
        <w:rPr>
          <w:rFonts w:ascii="CG Times" w:hAnsi="CG Times"/>
          <w:i/>
          <w:szCs w:val="24"/>
        </w:rPr>
        <w:t>(a)</w:t>
      </w:r>
      <w:r w:rsidR="00E6117E">
        <w:rPr>
          <w:rFonts w:ascii="CG Times" w:hAnsi="CG Times"/>
          <w:szCs w:val="24"/>
        </w:rPr>
        <w:tab/>
        <w:t>by the Central Bank to—</w:t>
      </w:r>
    </w:p>
    <w:p w14:paraId="527726CE" w14:textId="469DFD2B" w:rsidR="00E6117E" w:rsidRDefault="00E6117E" w:rsidP="00BD3BCF">
      <w:pPr>
        <w:spacing w:after="0"/>
        <w:ind w:left="3424" w:hanging="425"/>
        <w:jc w:val="both"/>
        <w:rPr>
          <w:rFonts w:ascii="CG Times" w:hAnsi="CG Times"/>
          <w:szCs w:val="24"/>
        </w:rPr>
      </w:pPr>
      <w:r>
        <w:rPr>
          <w:rFonts w:ascii="CG Times" w:hAnsi="CG Times"/>
          <w:szCs w:val="24"/>
        </w:rPr>
        <w:t>(i)</w:t>
      </w:r>
      <w:r>
        <w:rPr>
          <w:rFonts w:ascii="CG Times" w:hAnsi="CG Times"/>
          <w:szCs w:val="24"/>
        </w:rPr>
        <w:tab/>
        <w:t>all Banking Act licensees; or</w:t>
      </w:r>
    </w:p>
    <w:p w14:paraId="2E194765" w14:textId="74FAC655" w:rsidR="00E6117E" w:rsidRDefault="00E6117E" w:rsidP="00BD3BCF">
      <w:pPr>
        <w:spacing w:after="0"/>
        <w:ind w:left="3424" w:hanging="425"/>
        <w:jc w:val="both"/>
        <w:rPr>
          <w:rFonts w:ascii="CG Times" w:hAnsi="CG Times"/>
          <w:szCs w:val="24"/>
        </w:rPr>
      </w:pPr>
      <w:r>
        <w:rPr>
          <w:rFonts w:ascii="CG Times" w:hAnsi="CG Times"/>
          <w:szCs w:val="24"/>
        </w:rPr>
        <w:t>(ii)</w:t>
      </w:r>
      <w:r>
        <w:rPr>
          <w:rFonts w:ascii="CG Times" w:hAnsi="CG Times"/>
          <w:szCs w:val="24"/>
        </w:rPr>
        <w:tab/>
        <w:t xml:space="preserve">all Banking Act licensees </w:t>
      </w:r>
      <w:r w:rsidR="00D84319">
        <w:rPr>
          <w:rFonts w:ascii="CG Times" w:hAnsi="CG Times"/>
          <w:szCs w:val="24"/>
        </w:rPr>
        <w:t>of the description specified in the direction</w:t>
      </w:r>
      <w:r>
        <w:rPr>
          <w:rFonts w:ascii="CG Times" w:hAnsi="CG Times"/>
          <w:szCs w:val="24"/>
        </w:rPr>
        <w:t xml:space="preserve">; </w:t>
      </w:r>
      <w:r w:rsidR="00D84319">
        <w:rPr>
          <w:rFonts w:ascii="CG Times" w:hAnsi="CG Times"/>
          <w:szCs w:val="24"/>
        </w:rPr>
        <w:t>or</w:t>
      </w:r>
    </w:p>
    <w:p w14:paraId="554614E4" w14:textId="249410A6" w:rsidR="00D84319" w:rsidRDefault="0052786F" w:rsidP="00BD3BCF">
      <w:pPr>
        <w:spacing w:after="0"/>
        <w:ind w:left="3010" w:hanging="403"/>
        <w:jc w:val="both"/>
        <w:rPr>
          <w:rFonts w:ascii="CG Times" w:hAnsi="CG Times"/>
          <w:szCs w:val="24"/>
        </w:rPr>
      </w:pPr>
      <w:r w:rsidRPr="0052786F">
        <w:rPr>
          <w:rFonts w:ascii="CG Times" w:hAnsi="CG Times"/>
          <w:i/>
          <w:szCs w:val="24"/>
        </w:rPr>
        <w:t>(b)</w:t>
      </w:r>
      <w:r w:rsidR="00E6117E">
        <w:rPr>
          <w:rFonts w:ascii="CG Times" w:hAnsi="CG Times"/>
          <w:szCs w:val="24"/>
        </w:rPr>
        <w:tab/>
      </w:r>
      <w:r w:rsidR="00D84319">
        <w:rPr>
          <w:rFonts w:ascii="CG Times" w:hAnsi="CG Times"/>
          <w:szCs w:val="24"/>
        </w:rPr>
        <w:t>by the Financial Services Commission to—</w:t>
      </w:r>
    </w:p>
    <w:p w14:paraId="66895E97" w14:textId="503D7C44" w:rsidR="00D84319" w:rsidRDefault="00D84319" w:rsidP="00BD3BCF">
      <w:pPr>
        <w:spacing w:after="0"/>
        <w:ind w:left="3413" w:hanging="403"/>
        <w:jc w:val="both"/>
        <w:rPr>
          <w:rFonts w:ascii="CG Times" w:hAnsi="CG Times"/>
          <w:szCs w:val="24"/>
        </w:rPr>
      </w:pPr>
      <w:r>
        <w:rPr>
          <w:rFonts w:ascii="CG Times" w:hAnsi="CG Times"/>
          <w:szCs w:val="24"/>
        </w:rPr>
        <w:t>(i)</w:t>
      </w:r>
      <w:r>
        <w:rPr>
          <w:rFonts w:ascii="CG Times" w:hAnsi="CG Times"/>
          <w:szCs w:val="24"/>
        </w:rPr>
        <w:tab/>
        <w:t>all financial institutions other than Banking Act licensees; or</w:t>
      </w:r>
    </w:p>
    <w:p w14:paraId="6F55E66B" w14:textId="178E234A" w:rsidR="00D84319" w:rsidRDefault="00D84319" w:rsidP="00BD3BCF">
      <w:pPr>
        <w:spacing w:after="0"/>
        <w:ind w:left="3413" w:hanging="403"/>
        <w:jc w:val="both"/>
        <w:rPr>
          <w:rFonts w:ascii="CG Times" w:hAnsi="CG Times"/>
          <w:szCs w:val="24"/>
        </w:rPr>
      </w:pPr>
      <w:r>
        <w:rPr>
          <w:rFonts w:ascii="CG Times" w:hAnsi="CG Times"/>
          <w:szCs w:val="24"/>
        </w:rPr>
        <w:t>(ii)</w:t>
      </w:r>
      <w:r>
        <w:rPr>
          <w:rFonts w:ascii="CG Times" w:hAnsi="CG Times"/>
          <w:szCs w:val="24"/>
        </w:rPr>
        <w:tab/>
        <w:t>all financial institutions, other than Banking Act licensees, of the description specified in the direction;”;</w:t>
      </w:r>
    </w:p>
    <w:p w14:paraId="012F4C9A" w14:textId="5CE39BF5" w:rsidR="00D84319" w:rsidRDefault="00E21D02" w:rsidP="00BD3BCF">
      <w:pPr>
        <w:spacing w:after="0"/>
        <w:ind w:left="1843" w:hanging="403"/>
        <w:jc w:val="both"/>
        <w:rPr>
          <w:rFonts w:ascii="CG Times" w:hAnsi="CG Times"/>
          <w:szCs w:val="24"/>
        </w:rPr>
      </w:pPr>
      <w:r>
        <w:t>(</w:t>
      </w:r>
      <w:r w:rsidR="006A183B">
        <w:t>iii</w:t>
      </w:r>
      <w:r>
        <w:t>)</w:t>
      </w:r>
      <w:r w:rsidR="00D84319">
        <w:tab/>
      </w:r>
      <w:r w:rsidR="00D84319">
        <w:rPr>
          <w:rFonts w:ascii="CG Times" w:hAnsi="CG Times"/>
          <w:szCs w:val="24"/>
        </w:rPr>
        <w:t>by deleting the definition of “general exemption” and substituting the following—</w:t>
      </w:r>
    </w:p>
    <w:p w14:paraId="0E9A55F0" w14:textId="049B52C9" w:rsidR="00D84319" w:rsidRDefault="00D84319" w:rsidP="00BD3BCF">
      <w:pPr>
        <w:spacing w:after="0"/>
        <w:ind w:left="2246" w:hanging="403"/>
        <w:jc w:val="both"/>
        <w:rPr>
          <w:rFonts w:ascii="CG Times" w:hAnsi="CG Times"/>
          <w:szCs w:val="24"/>
        </w:rPr>
      </w:pPr>
      <w:r>
        <w:rPr>
          <w:rFonts w:ascii="CG Times" w:hAnsi="CG Times"/>
          <w:szCs w:val="24"/>
        </w:rPr>
        <w:t>“</w:t>
      </w:r>
      <w:r w:rsidRPr="00E6117E">
        <w:rPr>
          <w:rFonts w:ascii="CG Times" w:hAnsi="CG Times"/>
          <w:b/>
          <w:bCs/>
          <w:szCs w:val="24"/>
        </w:rPr>
        <w:t>“</w:t>
      </w:r>
      <w:r>
        <w:rPr>
          <w:rFonts w:ascii="CG Times" w:hAnsi="CG Times"/>
          <w:b/>
          <w:bCs/>
          <w:szCs w:val="24"/>
        </w:rPr>
        <w:t>general exemption</w:t>
      </w:r>
      <w:r w:rsidRPr="00E6117E">
        <w:rPr>
          <w:rFonts w:ascii="CG Times" w:hAnsi="CG Times"/>
          <w:b/>
          <w:bCs/>
          <w:szCs w:val="24"/>
        </w:rPr>
        <w:t>”</w:t>
      </w:r>
      <w:r>
        <w:rPr>
          <w:rFonts w:ascii="CG Times" w:hAnsi="CG Times"/>
          <w:szCs w:val="24"/>
        </w:rPr>
        <w:t xml:space="preserve"> means an exemption granted under section 175(3)—</w:t>
      </w:r>
    </w:p>
    <w:p w14:paraId="51DF8F2F" w14:textId="73621217" w:rsidR="00D84319" w:rsidRDefault="0052786F" w:rsidP="00BD3BCF">
      <w:pPr>
        <w:spacing w:after="0"/>
        <w:ind w:left="3010" w:hanging="403"/>
        <w:jc w:val="both"/>
        <w:rPr>
          <w:rFonts w:ascii="CG Times" w:hAnsi="CG Times"/>
          <w:szCs w:val="24"/>
        </w:rPr>
      </w:pPr>
      <w:r w:rsidRPr="0052786F">
        <w:rPr>
          <w:rFonts w:ascii="CG Times" w:hAnsi="CG Times"/>
          <w:i/>
          <w:szCs w:val="24"/>
        </w:rPr>
        <w:t>(a)</w:t>
      </w:r>
      <w:r w:rsidR="00D84319">
        <w:rPr>
          <w:rFonts w:ascii="CG Times" w:hAnsi="CG Times"/>
          <w:szCs w:val="24"/>
        </w:rPr>
        <w:tab/>
        <w:t>by the Central Bank to—</w:t>
      </w:r>
    </w:p>
    <w:p w14:paraId="0884EFDB" w14:textId="77777777" w:rsidR="00D84319" w:rsidRDefault="00D84319" w:rsidP="00BD3BCF">
      <w:pPr>
        <w:spacing w:after="0"/>
        <w:ind w:left="3424" w:hanging="425"/>
        <w:jc w:val="both"/>
        <w:rPr>
          <w:rFonts w:ascii="CG Times" w:hAnsi="CG Times"/>
          <w:szCs w:val="24"/>
        </w:rPr>
      </w:pPr>
      <w:r>
        <w:rPr>
          <w:rFonts w:ascii="CG Times" w:hAnsi="CG Times"/>
          <w:szCs w:val="24"/>
        </w:rPr>
        <w:t>(i)</w:t>
      </w:r>
      <w:r>
        <w:rPr>
          <w:rFonts w:ascii="CG Times" w:hAnsi="CG Times"/>
          <w:szCs w:val="24"/>
        </w:rPr>
        <w:tab/>
        <w:t>all Banking Act licensees; or</w:t>
      </w:r>
    </w:p>
    <w:p w14:paraId="6EF26465" w14:textId="67DA5407" w:rsidR="00D84319" w:rsidRDefault="00D84319" w:rsidP="00BD3BCF">
      <w:pPr>
        <w:spacing w:after="0"/>
        <w:ind w:left="3424" w:hanging="425"/>
        <w:jc w:val="both"/>
        <w:rPr>
          <w:rFonts w:ascii="CG Times" w:hAnsi="CG Times"/>
          <w:szCs w:val="24"/>
        </w:rPr>
      </w:pPr>
      <w:r>
        <w:rPr>
          <w:rFonts w:ascii="CG Times" w:hAnsi="CG Times"/>
          <w:szCs w:val="24"/>
        </w:rPr>
        <w:t>(ii)</w:t>
      </w:r>
      <w:r>
        <w:rPr>
          <w:rFonts w:ascii="CG Times" w:hAnsi="CG Times"/>
          <w:szCs w:val="24"/>
        </w:rPr>
        <w:tab/>
        <w:t xml:space="preserve">all Banking Act licensees of the description specified in the </w:t>
      </w:r>
      <w:r w:rsidR="002F1AB3">
        <w:rPr>
          <w:rFonts w:ascii="CG Times" w:hAnsi="CG Times"/>
          <w:szCs w:val="24"/>
        </w:rPr>
        <w:t>exemption</w:t>
      </w:r>
      <w:r>
        <w:rPr>
          <w:rFonts w:ascii="CG Times" w:hAnsi="CG Times"/>
          <w:szCs w:val="24"/>
        </w:rPr>
        <w:t>; or</w:t>
      </w:r>
    </w:p>
    <w:p w14:paraId="64026D9A" w14:textId="0609A66F" w:rsidR="00D84319" w:rsidRDefault="0052786F" w:rsidP="00BD3BCF">
      <w:pPr>
        <w:spacing w:after="0"/>
        <w:ind w:left="3010" w:hanging="403"/>
        <w:jc w:val="both"/>
        <w:rPr>
          <w:rFonts w:ascii="CG Times" w:hAnsi="CG Times"/>
          <w:szCs w:val="24"/>
        </w:rPr>
      </w:pPr>
      <w:r w:rsidRPr="0052786F">
        <w:rPr>
          <w:rFonts w:ascii="CG Times" w:hAnsi="CG Times"/>
          <w:i/>
          <w:szCs w:val="24"/>
        </w:rPr>
        <w:t>(b)</w:t>
      </w:r>
      <w:r w:rsidR="00D84319">
        <w:rPr>
          <w:rFonts w:ascii="CG Times" w:hAnsi="CG Times"/>
          <w:szCs w:val="24"/>
        </w:rPr>
        <w:tab/>
        <w:t>by the Financial Services Commission to—</w:t>
      </w:r>
    </w:p>
    <w:p w14:paraId="4C3390F9" w14:textId="77777777" w:rsidR="00D84319" w:rsidRDefault="00D84319" w:rsidP="00BD3BCF">
      <w:pPr>
        <w:spacing w:after="0"/>
        <w:ind w:left="3413" w:hanging="403"/>
        <w:jc w:val="both"/>
        <w:rPr>
          <w:rFonts w:ascii="CG Times" w:hAnsi="CG Times"/>
          <w:szCs w:val="24"/>
        </w:rPr>
      </w:pPr>
      <w:r>
        <w:rPr>
          <w:rFonts w:ascii="CG Times" w:hAnsi="CG Times"/>
          <w:szCs w:val="24"/>
        </w:rPr>
        <w:t>(i)</w:t>
      </w:r>
      <w:r>
        <w:rPr>
          <w:rFonts w:ascii="CG Times" w:hAnsi="CG Times"/>
          <w:szCs w:val="24"/>
        </w:rPr>
        <w:tab/>
        <w:t>all financial institutions other than Banking Act licensees; or</w:t>
      </w:r>
    </w:p>
    <w:p w14:paraId="70630F90" w14:textId="3DD67E2A" w:rsidR="00E21D02" w:rsidRDefault="00D84319" w:rsidP="00BD3BCF">
      <w:pPr>
        <w:spacing w:after="0"/>
        <w:ind w:left="3413" w:hanging="403"/>
        <w:jc w:val="both"/>
      </w:pPr>
      <w:r>
        <w:rPr>
          <w:rFonts w:ascii="CG Times" w:hAnsi="CG Times"/>
          <w:szCs w:val="24"/>
        </w:rPr>
        <w:t>(ii)</w:t>
      </w:r>
      <w:r>
        <w:rPr>
          <w:rFonts w:ascii="CG Times" w:hAnsi="CG Times"/>
          <w:szCs w:val="24"/>
        </w:rPr>
        <w:tab/>
        <w:t xml:space="preserve">all financial institutions, other than Banking Act licensees, of the description specified in the </w:t>
      </w:r>
      <w:r w:rsidR="002F1AB3">
        <w:rPr>
          <w:rFonts w:ascii="CG Times" w:hAnsi="CG Times"/>
          <w:szCs w:val="24"/>
        </w:rPr>
        <w:t>exemption</w:t>
      </w:r>
      <w:r>
        <w:rPr>
          <w:rFonts w:ascii="CG Times" w:hAnsi="CG Times"/>
          <w:szCs w:val="24"/>
        </w:rPr>
        <w:t>;”;</w:t>
      </w:r>
      <w:r w:rsidR="00F25146">
        <w:rPr>
          <w:rFonts w:ascii="CG Times" w:hAnsi="CG Times"/>
          <w:szCs w:val="24"/>
        </w:rPr>
        <w:t xml:space="preserve"> and</w:t>
      </w:r>
    </w:p>
    <w:p w14:paraId="4F507623" w14:textId="3588368E" w:rsidR="00E21D02" w:rsidRDefault="00F25146" w:rsidP="00BD3BCF">
      <w:pPr>
        <w:pStyle w:val="Sub-Para"/>
        <w:rPr>
          <w:b/>
        </w:rPr>
      </w:pPr>
      <w:r w:rsidDel="00F25146">
        <w:t xml:space="preserve"> </w:t>
      </w:r>
      <w:r w:rsidR="00E21D02" w:rsidRPr="00E21D02">
        <w:t>(</w:t>
      </w:r>
      <w:r w:rsidR="006A183B">
        <w:t>v</w:t>
      </w:r>
      <w:r w:rsidR="00E21D02" w:rsidRPr="00E21D02">
        <w:t>)</w:t>
      </w:r>
      <w:r w:rsidR="00E21D02" w:rsidRPr="00E21D02">
        <w:tab/>
        <w:t>by deleting the definition</w:t>
      </w:r>
      <w:r w:rsidR="00C851D4">
        <w:t>s</w:t>
      </w:r>
      <w:r w:rsidR="00E21D02" w:rsidRPr="00E21D02">
        <w:t xml:space="preserve"> of </w:t>
      </w:r>
      <w:r w:rsidR="00E21D02" w:rsidRPr="0030229F">
        <w:rPr>
          <w:b/>
          <w:bCs/>
        </w:rPr>
        <w:t>“prescribed service provider”</w:t>
      </w:r>
      <w:r w:rsidR="00C851D4">
        <w:rPr>
          <w:b/>
          <w:bCs/>
        </w:rPr>
        <w:t xml:space="preserve"> </w:t>
      </w:r>
      <w:r w:rsidR="00C851D4" w:rsidRPr="00C851D4">
        <w:rPr>
          <w:bCs/>
        </w:rPr>
        <w:t xml:space="preserve">and </w:t>
      </w:r>
      <w:r w:rsidR="001F321E" w:rsidRPr="001F321E">
        <w:rPr>
          <w:b/>
          <w:bCs/>
        </w:rPr>
        <w:t>“</w:t>
      </w:r>
      <w:r w:rsidR="00C851D4" w:rsidRPr="001F321E">
        <w:rPr>
          <w:b/>
          <w:bCs/>
        </w:rPr>
        <w:t>relevant service provider”</w:t>
      </w:r>
      <w:r w:rsidR="00D84319">
        <w:t>;</w:t>
      </w:r>
      <w:r w:rsidR="006A183B">
        <w:t xml:space="preserve"> and</w:t>
      </w:r>
    </w:p>
    <w:p w14:paraId="4478A45D" w14:textId="048798B0" w:rsidR="006A183B" w:rsidRDefault="0052786F" w:rsidP="00BD3BCF">
      <w:pPr>
        <w:pStyle w:val="Para"/>
        <w:rPr>
          <w:b/>
        </w:rPr>
      </w:pPr>
      <w:r w:rsidRPr="0052786F">
        <w:rPr>
          <w:i/>
        </w:rPr>
        <w:t>(b)</w:t>
      </w:r>
      <w:r w:rsidR="006A183B">
        <w:tab/>
        <w:t>by inserting the following after subsection (2)—</w:t>
      </w:r>
    </w:p>
    <w:p w14:paraId="24135582" w14:textId="4FC5BB6C" w:rsidR="006A183B" w:rsidRPr="00E21D02" w:rsidRDefault="006A183B" w:rsidP="00BD3BCF">
      <w:pPr>
        <w:pStyle w:val="Sub-Section"/>
        <w:ind w:left="1872"/>
        <w:rPr>
          <w:b/>
        </w:rPr>
      </w:pPr>
      <w:r>
        <w:t>“</w:t>
      </w:r>
      <w:r w:rsidR="00761AAE" w:rsidRPr="00761AAE">
        <w:rPr>
          <w:b/>
        </w:rPr>
        <w:t>(3)</w:t>
      </w:r>
      <w:r w:rsidR="0079582C">
        <w:t xml:space="preserve"> </w:t>
      </w:r>
      <w:r>
        <w:t xml:space="preserve">A reference in this Part to a </w:t>
      </w:r>
      <w:r w:rsidR="00CE2E4C">
        <w:t xml:space="preserve">supervisory authority and a </w:t>
      </w:r>
      <w:r>
        <w:t>financial institution is a reference</w:t>
      </w:r>
      <w:r w:rsidR="00E43ED8">
        <w:t xml:space="preserve"> </w:t>
      </w:r>
      <w:r>
        <w:t xml:space="preserve">to the </w:t>
      </w:r>
      <w:r w:rsidR="00CE2E4C">
        <w:t xml:space="preserve">supervisory authority responsible for the </w:t>
      </w:r>
      <w:r>
        <w:t>financial institution</w:t>
      </w:r>
      <w:r w:rsidR="00CE2E4C">
        <w:t>.</w:t>
      </w:r>
      <w:r>
        <w:t xml:space="preserve">” </w:t>
      </w:r>
    </w:p>
    <w:p w14:paraId="3B7EBBD1" w14:textId="1623276F" w:rsidR="00E21D02" w:rsidRPr="00E21D02" w:rsidRDefault="00E21D02" w:rsidP="00BD3BCF">
      <w:pPr>
        <w:pStyle w:val="MarginalNoteRev"/>
        <w:keepNext w:val="0"/>
        <w:keepLines w:val="0"/>
        <w:numPr>
          <w:ilvl w:val="0"/>
          <w:numId w:val="4"/>
        </w:numPr>
        <w:spacing w:before="120"/>
        <w:ind w:hanging="720"/>
        <w:rPr>
          <w:rFonts w:ascii="CG Times" w:hAnsi="CG Times"/>
          <w:szCs w:val="24"/>
        </w:rPr>
      </w:pPr>
      <w:bookmarkStart w:id="31" w:name="_Toc150181666"/>
      <w:r w:rsidRPr="00E21D02">
        <w:rPr>
          <w:rFonts w:ascii="CG Times" w:hAnsi="CG Times"/>
          <w:szCs w:val="24"/>
        </w:rPr>
        <w:t>Section 174 amended</w:t>
      </w:r>
      <w:bookmarkEnd w:id="31"/>
    </w:p>
    <w:p w14:paraId="54DDE473" w14:textId="7C65BC70" w:rsidR="00E21D02" w:rsidRDefault="00E21D02" w:rsidP="00BD3BCF">
      <w:pPr>
        <w:pStyle w:val="Section"/>
        <w:spacing w:line="240" w:lineRule="auto"/>
      </w:pPr>
      <w:r w:rsidRPr="007F1314">
        <w:t>Section 1</w:t>
      </w:r>
      <w:r>
        <w:t xml:space="preserve">74 </w:t>
      </w:r>
      <w:r w:rsidRPr="007F1314">
        <w:t xml:space="preserve">of the </w:t>
      </w:r>
      <w:r w:rsidRPr="007F1314">
        <w:rPr>
          <w:rFonts w:ascii="CG Times" w:hAnsi="CG Times"/>
        </w:rPr>
        <w:t xml:space="preserve">principal </w:t>
      </w:r>
      <w:r w:rsidRPr="007F1314">
        <w:t>Act is amended</w:t>
      </w:r>
      <w:r>
        <w:t>—</w:t>
      </w:r>
    </w:p>
    <w:p w14:paraId="1C8D377E" w14:textId="4B860BD3" w:rsidR="006A183B" w:rsidRPr="00BD3BCF" w:rsidRDefault="0052786F" w:rsidP="00BD3BCF">
      <w:pPr>
        <w:pStyle w:val="Para"/>
      </w:pPr>
      <w:r w:rsidRPr="0052786F">
        <w:rPr>
          <w:i/>
        </w:rPr>
        <w:t>(a)</w:t>
      </w:r>
      <w:r w:rsidR="00E21D02" w:rsidRPr="00BD3BCF">
        <w:tab/>
        <w:t xml:space="preserve">in </w:t>
      </w:r>
      <w:r w:rsidR="006A183B" w:rsidRPr="00BD3BCF">
        <w:t xml:space="preserve">the heading of the section, by deleting “Financial Services </w:t>
      </w:r>
      <w:r w:rsidR="006A141A" w:rsidRPr="00BD3BCF">
        <w:t>Commission</w:t>
      </w:r>
      <w:r w:rsidR="006A183B" w:rsidRPr="00BD3BCF">
        <w:t>” and substituting “supervisory authority”;</w:t>
      </w:r>
    </w:p>
    <w:p w14:paraId="1D42F6DE" w14:textId="542891B3" w:rsidR="00E21D02" w:rsidRPr="00BD3BCF" w:rsidRDefault="0052786F" w:rsidP="00BD3BCF">
      <w:pPr>
        <w:pStyle w:val="Para"/>
      </w:pPr>
      <w:r w:rsidRPr="0052786F">
        <w:rPr>
          <w:i/>
        </w:rPr>
        <w:t>(b)</w:t>
      </w:r>
      <w:r w:rsidR="006A183B" w:rsidRPr="00BD3BCF">
        <w:tab/>
        <w:t xml:space="preserve">in subsection (1), </w:t>
      </w:r>
      <w:r w:rsidR="00E21D02" w:rsidRPr="00BD3BCF">
        <w:t>by deleting the chapeau and substituting the following—</w:t>
      </w:r>
    </w:p>
    <w:p w14:paraId="49E4AD81" w14:textId="2F65EBBC" w:rsidR="00E21D02" w:rsidRPr="00BD3BCF" w:rsidRDefault="00E21D02" w:rsidP="00BD3BCF">
      <w:pPr>
        <w:pStyle w:val="Sub-Section"/>
        <w:ind w:left="1872" w:firstLine="0"/>
      </w:pPr>
      <w:r w:rsidRPr="00BD3BCF">
        <w:t>“</w:t>
      </w:r>
      <w:r w:rsidR="00D84319" w:rsidRPr="00BD3BCF">
        <w:t xml:space="preserve">A supervisory authority </w:t>
      </w:r>
      <w:r w:rsidRPr="00BD3BCF">
        <w:t xml:space="preserve">may give a direction of a type specified in section 175 to a financial institution, financial institutions of a specified description or all financial institutions, in relation to transactions or business relationships with—”; </w:t>
      </w:r>
    </w:p>
    <w:p w14:paraId="44A75D0D" w14:textId="01D71CAC" w:rsidR="00C56F26" w:rsidRPr="00BD3BCF" w:rsidRDefault="0052786F" w:rsidP="00BD3BCF">
      <w:pPr>
        <w:pStyle w:val="Para"/>
      </w:pPr>
      <w:r w:rsidRPr="0052786F">
        <w:rPr>
          <w:i/>
        </w:rPr>
        <w:t>(c)</w:t>
      </w:r>
      <w:r w:rsidR="00E21D02" w:rsidRPr="00BD3BCF">
        <w:tab/>
      </w:r>
      <w:r w:rsidR="00E6117E" w:rsidRPr="00BD3BCF">
        <w:t xml:space="preserve">in subsection </w:t>
      </w:r>
      <w:r w:rsidR="006A183B" w:rsidRPr="00BD3BCF">
        <w:t>(2)</w:t>
      </w:r>
      <w:r w:rsidR="00C56F26" w:rsidRPr="00BD3BCF">
        <w:t xml:space="preserve">, in paragraphs </w:t>
      </w:r>
      <w:r w:rsidRPr="0052786F">
        <w:rPr>
          <w:i/>
        </w:rPr>
        <w:t>(b)</w:t>
      </w:r>
      <w:r w:rsidR="00C56F26" w:rsidRPr="00BD3BCF">
        <w:t xml:space="preserve"> and </w:t>
      </w:r>
      <w:r w:rsidRPr="0052786F">
        <w:rPr>
          <w:i/>
        </w:rPr>
        <w:t>(c)</w:t>
      </w:r>
      <w:r w:rsidR="00C56F26" w:rsidRPr="00BD3BCF">
        <w:t xml:space="preserve">, by </w:t>
      </w:r>
      <w:r w:rsidR="006A183B" w:rsidRPr="00BD3BCF">
        <w:t xml:space="preserve">deleting </w:t>
      </w:r>
      <w:r w:rsidR="00C56F26" w:rsidRPr="00BD3BCF">
        <w:t xml:space="preserve">“the Financial Services Commission” and substituting “the supervisory authority”; </w:t>
      </w:r>
    </w:p>
    <w:p w14:paraId="5AD271DE" w14:textId="34453E21" w:rsidR="00E43ED8" w:rsidRPr="00BD3BCF" w:rsidRDefault="0052786F" w:rsidP="00BD3BCF">
      <w:pPr>
        <w:pStyle w:val="Para"/>
      </w:pPr>
      <w:r w:rsidRPr="0052786F">
        <w:rPr>
          <w:i/>
        </w:rPr>
        <w:t>(d)</w:t>
      </w:r>
      <w:r w:rsidR="00C56F26" w:rsidRPr="00BD3BCF">
        <w:tab/>
      </w:r>
      <w:r w:rsidR="00E43ED8" w:rsidRPr="00BD3BCF">
        <w:t>in subsection (3), by deleting “different prescribed service providers” and substituting “different financial institutions”; and</w:t>
      </w:r>
    </w:p>
    <w:p w14:paraId="1C32F544" w14:textId="6C472595" w:rsidR="00E43ED8" w:rsidRPr="00BD3BCF" w:rsidRDefault="0052786F" w:rsidP="00BD3BCF">
      <w:pPr>
        <w:pStyle w:val="Para"/>
      </w:pPr>
      <w:r w:rsidRPr="0052786F">
        <w:rPr>
          <w:i/>
        </w:rPr>
        <w:t>(e)</w:t>
      </w:r>
      <w:r w:rsidR="00E43ED8" w:rsidRPr="00BD3BCF">
        <w:tab/>
        <w:t xml:space="preserve">by deleting </w:t>
      </w:r>
      <w:r w:rsidR="00C56F26" w:rsidRPr="00BD3BCF">
        <w:t>subsection (4)</w:t>
      </w:r>
      <w:r w:rsidR="00E43ED8" w:rsidRPr="00BD3BCF">
        <w:t xml:space="preserve"> and substituting the following—</w:t>
      </w:r>
    </w:p>
    <w:p w14:paraId="52E5B15C" w14:textId="2FDA2E20" w:rsidR="00E21D02" w:rsidRPr="00BD3BCF" w:rsidRDefault="00E43ED8" w:rsidP="00BD3BCF">
      <w:pPr>
        <w:pStyle w:val="Sub-Section"/>
        <w:ind w:left="1872"/>
      </w:pPr>
      <w:r w:rsidRPr="00BD3BCF">
        <w:t>“</w:t>
      </w:r>
      <w:r w:rsidR="00761AAE" w:rsidRPr="00761AAE">
        <w:rPr>
          <w:b/>
        </w:rPr>
        <w:t>(4)</w:t>
      </w:r>
      <w:r w:rsidRPr="00BD3BCF">
        <w:tab/>
        <w:t xml:space="preserve">A supervisory authority that gives a direction under this section must </w:t>
      </w:r>
      <w:r w:rsidR="00A0422E" w:rsidRPr="00BD3BCF">
        <w:t>take appropriate measures to monitor the compliance of financial institutions to which the direction applies with the requirements of the direction given.”.</w:t>
      </w:r>
    </w:p>
    <w:p w14:paraId="7DE0BD4E" w14:textId="68C9DCD9" w:rsidR="00E21D02" w:rsidRDefault="00CD4F4A" w:rsidP="00BD3BCF">
      <w:pPr>
        <w:pStyle w:val="MarginalNoteRev"/>
        <w:keepNext w:val="0"/>
        <w:keepLines w:val="0"/>
        <w:numPr>
          <w:ilvl w:val="0"/>
          <w:numId w:val="4"/>
        </w:numPr>
        <w:spacing w:before="120"/>
        <w:ind w:hanging="720"/>
        <w:rPr>
          <w:rFonts w:ascii="CG Times" w:hAnsi="CG Times"/>
          <w:szCs w:val="24"/>
        </w:rPr>
      </w:pPr>
      <w:bookmarkStart w:id="32" w:name="_Toc150181667"/>
      <w:r>
        <w:rPr>
          <w:rFonts w:ascii="CG Times" w:hAnsi="CG Times"/>
          <w:szCs w:val="24"/>
        </w:rPr>
        <w:t>S</w:t>
      </w:r>
      <w:r w:rsidR="00587636">
        <w:rPr>
          <w:rFonts w:ascii="CG Times" w:hAnsi="CG Times"/>
          <w:szCs w:val="24"/>
        </w:rPr>
        <w:t>ection 175 amended</w:t>
      </w:r>
      <w:bookmarkEnd w:id="32"/>
    </w:p>
    <w:p w14:paraId="40000EC5" w14:textId="7163C681" w:rsidR="00587636" w:rsidRDefault="00587636" w:rsidP="00A64B6A">
      <w:pPr>
        <w:pStyle w:val="Sub-Section"/>
        <w:ind w:hanging="15"/>
        <w:rPr>
          <w:b/>
        </w:rPr>
      </w:pPr>
      <w:r w:rsidRPr="007F1314">
        <w:t>Section 1</w:t>
      </w:r>
      <w:r>
        <w:t xml:space="preserve">75 </w:t>
      </w:r>
      <w:r w:rsidRPr="007F1314">
        <w:t xml:space="preserve">of the </w:t>
      </w:r>
      <w:r w:rsidRPr="007F1314">
        <w:rPr>
          <w:rFonts w:ascii="CG Times" w:hAnsi="CG Times"/>
        </w:rPr>
        <w:t xml:space="preserve">principal </w:t>
      </w:r>
      <w:r w:rsidRPr="007F1314">
        <w:t>Act is amended</w:t>
      </w:r>
      <w:r>
        <w:t>—</w:t>
      </w:r>
    </w:p>
    <w:p w14:paraId="0257482A" w14:textId="09F0DFE8" w:rsidR="002E5B93" w:rsidRDefault="0052786F" w:rsidP="00A64B6A">
      <w:pPr>
        <w:pStyle w:val="Para"/>
        <w:rPr>
          <w:b/>
        </w:rPr>
      </w:pPr>
      <w:r w:rsidRPr="0052786F">
        <w:rPr>
          <w:i/>
        </w:rPr>
        <w:t>(a)</w:t>
      </w:r>
      <w:r w:rsidR="002E5B93">
        <w:tab/>
        <w:t>in subsection (1) in the chapeau, by deleting “relevant service provider” and substituting “relevant financial institution”;</w:t>
      </w:r>
    </w:p>
    <w:p w14:paraId="06374010" w14:textId="254EF038" w:rsidR="002E5B93" w:rsidRDefault="0052786F" w:rsidP="00A64B6A">
      <w:pPr>
        <w:pStyle w:val="Para"/>
        <w:rPr>
          <w:b/>
        </w:rPr>
      </w:pPr>
      <w:r w:rsidRPr="0052786F">
        <w:rPr>
          <w:i/>
        </w:rPr>
        <w:t>(b)</w:t>
      </w:r>
      <w:r w:rsidR="002E5B93">
        <w:tab/>
        <w:t>in subsection (3), by deleting “the Commission” and substituting “the supervisory authority”;</w:t>
      </w:r>
    </w:p>
    <w:p w14:paraId="07C1D527" w14:textId="563C42D0" w:rsidR="00DB59E2" w:rsidRDefault="0052786F" w:rsidP="00A64B6A">
      <w:pPr>
        <w:pStyle w:val="Para"/>
        <w:rPr>
          <w:b/>
        </w:rPr>
      </w:pPr>
      <w:r w:rsidRPr="0052786F">
        <w:rPr>
          <w:i/>
        </w:rPr>
        <w:t>(c)</w:t>
      </w:r>
      <w:r w:rsidR="002E5B93">
        <w:tab/>
        <w:t>in subsection (4)</w:t>
      </w:r>
      <w:r w:rsidR="00DB59E2">
        <w:t>—</w:t>
      </w:r>
    </w:p>
    <w:p w14:paraId="6A5833FE" w14:textId="0DA89590" w:rsidR="00DB59E2" w:rsidRPr="00A64B6A" w:rsidRDefault="00DB59E2" w:rsidP="00A64B6A">
      <w:pPr>
        <w:pStyle w:val="Sub-Para"/>
      </w:pPr>
      <w:r w:rsidRPr="00A64B6A">
        <w:t>(i)</w:t>
      </w:r>
      <w:r w:rsidRPr="00A64B6A">
        <w:tab/>
        <w:t xml:space="preserve">in paragraph </w:t>
      </w:r>
      <w:r w:rsidR="0052786F" w:rsidRPr="0052786F">
        <w:rPr>
          <w:i/>
        </w:rPr>
        <w:t>(a)</w:t>
      </w:r>
      <w:r w:rsidRPr="00A64B6A">
        <w:t>, by deleting “particular prescribed service provider” and substituting “particular financial institution”; and</w:t>
      </w:r>
    </w:p>
    <w:p w14:paraId="5CF19905" w14:textId="7C346E5D" w:rsidR="00CD4F4A" w:rsidRPr="00A64B6A" w:rsidRDefault="00DB59E2" w:rsidP="00A64B6A">
      <w:pPr>
        <w:pStyle w:val="Sub-Para"/>
      </w:pPr>
      <w:r w:rsidRPr="00A64B6A">
        <w:t>(ii)</w:t>
      </w:r>
      <w:r w:rsidRPr="00A64B6A">
        <w:tab/>
        <w:t xml:space="preserve">in paragraph </w:t>
      </w:r>
      <w:r w:rsidR="0052786F" w:rsidRPr="0052786F">
        <w:rPr>
          <w:i/>
        </w:rPr>
        <w:t>(d)</w:t>
      </w:r>
      <w:r w:rsidR="00D42A91" w:rsidRPr="00A64B6A">
        <w:t>, by deleting the Commission” and substituting “the supervisory authority”.</w:t>
      </w:r>
    </w:p>
    <w:p w14:paraId="24F51F3F" w14:textId="415EF992" w:rsidR="00D42A91" w:rsidRPr="00D37DD6" w:rsidRDefault="00D42A91" w:rsidP="00BD3BCF">
      <w:pPr>
        <w:pStyle w:val="MarginalNoteRev"/>
        <w:keepNext w:val="0"/>
        <w:keepLines w:val="0"/>
        <w:numPr>
          <w:ilvl w:val="0"/>
          <w:numId w:val="4"/>
        </w:numPr>
        <w:spacing w:before="120"/>
        <w:ind w:hanging="720"/>
        <w:rPr>
          <w:rFonts w:ascii="CG Times" w:hAnsi="CG Times"/>
          <w:szCs w:val="24"/>
        </w:rPr>
      </w:pPr>
      <w:bookmarkStart w:id="33" w:name="_Toc150181668"/>
      <w:r w:rsidRPr="00D37DD6">
        <w:rPr>
          <w:rFonts w:ascii="CG Times" w:hAnsi="CG Times"/>
          <w:szCs w:val="24"/>
        </w:rPr>
        <w:t>Section 176 amended</w:t>
      </w:r>
      <w:bookmarkEnd w:id="33"/>
    </w:p>
    <w:p w14:paraId="6481A46F" w14:textId="57C5D149" w:rsidR="00D37DD6" w:rsidRDefault="00D37DD6" w:rsidP="00A64B6A">
      <w:pPr>
        <w:pStyle w:val="Sub-Section"/>
        <w:ind w:hanging="15"/>
        <w:rPr>
          <w:b/>
        </w:rPr>
      </w:pPr>
      <w:r w:rsidRPr="007F1314">
        <w:t>Section 1</w:t>
      </w:r>
      <w:r>
        <w:t xml:space="preserve">76 </w:t>
      </w:r>
      <w:r w:rsidRPr="007F1314">
        <w:t xml:space="preserve">of the </w:t>
      </w:r>
      <w:r w:rsidRPr="007F1314">
        <w:rPr>
          <w:rFonts w:ascii="CG Times" w:hAnsi="CG Times"/>
        </w:rPr>
        <w:t xml:space="preserve">principal </w:t>
      </w:r>
      <w:r w:rsidRPr="007F1314">
        <w:t>Act is amended</w:t>
      </w:r>
      <w:r>
        <w:t>—</w:t>
      </w:r>
    </w:p>
    <w:p w14:paraId="27DD343C" w14:textId="670E247C" w:rsidR="00D37DD6" w:rsidRDefault="0052786F" w:rsidP="00A64B6A">
      <w:pPr>
        <w:pStyle w:val="Para"/>
        <w:rPr>
          <w:b/>
        </w:rPr>
      </w:pPr>
      <w:r w:rsidRPr="0052786F">
        <w:rPr>
          <w:i/>
        </w:rPr>
        <w:t>(a)</w:t>
      </w:r>
      <w:r w:rsidR="00D37DD6">
        <w:tab/>
        <w:t>by deleting subsection (1) and substituting the following—</w:t>
      </w:r>
    </w:p>
    <w:p w14:paraId="01AC90CD" w14:textId="570D4C4F" w:rsidR="00D37DD6" w:rsidRDefault="00D37DD6" w:rsidP="00A64B6A">
      <w:pPr>
        <w:pStyle w:val="Sub-Section"/>
        <w:ind w:left="1850"/>
        <w:rPr>
          <w:b/>
        </w:rPr>
      </w:pPr>
      <w:r>
        <w:t>“</w:t>
      </w:r>
      <w:r w:rsidR="00761AAE" w:rsidRPr="00761AAE">
        <w:rPr>
          <w:b/>
        </w:rPr>
        <w:t>(1)</w:t>
      </w:r>
      <w:r w:rsidRPr="006F46DF">
        <w:tab/>
      </w:r>
      <w:r w:rsidR="0030229F" w:rsidRPr="00A732DB">
        <w:t>If</w:t>
      </w:r>
      <w:r>
        <w:t xml:space="preserve"> a supervisory authority </w:t>
      </w:r>
      <w:r w:rsidRPr="00D37DD6">
        <w:t xml:space="preserve">gives a general direction or grants a general exemption, the </w:t>
      </w:r>
      <w:r>
        <w:t xml:space="preserve">supervisory authority </w:t>
      </w:r>
      <w:r w:rsidRPr="00D37DD6">
        <w:t>must publicise the direction or exemption in such manner as it considers appropriate.</w:t>
      </w:r>
      <w:r w:rsidR="00CE2E4C">
        <w:t>”;</w:t>
      </w:r>
    </w:p>
    <w:p w14:paraId="181AAE62" w14:textId="3935A940" w:rsidR="00CE2E4C" w:rsidRPr="00A64B6A" w:rsidRDefault="0052786F" w:rsidP="00A64B6A">
      <w:pPr>
        <w:pStyle w:val="Para"/>
      </w:pPr>
      <w:r w:rsidRPr="0052786F">
        <w:rPr>
          <w:i/>
        </w:rPr>
        <w:t>(b)</w:t>
      </w:r>
      <w:r w:rsidR="00CE2E4C" w:rsidRPr="00A64B6A">
        <w:tab/>
        <w:t>in subsection (3), by deleting “the Financial Services Commission” and substituting “the appropriate supervisory authority”;</w:t>
      </w:r>
    </w:p>
    <w:p w14:paraId="4F9F8400" w14:textId="74AAEF86" w:rsidR="00CE2E4C" w:rsidRPr="00A64B6A" w:rsidRDefault="0052786F" w:rsidP="00A64B6A">
      <w:pPr>
        <w:pStyle w:val="Para"/>
      </w:pPr>
      <w:r w:rsidRPr="0052786F">
        <w:rPr>
          <w:i/>
        </w:rPr>
        <w:t>(c)</w:t>
      </w:r>
      <w:r w:rsidR="00CE2E4C" w:rsidRPr="00A64B6A">
        <w:tab/>
        <w:t>by deleting subsection</w:t>
      </w:r>
      <w:r w:rsidR="00D735DD" w:rsidRPr="00A64B6A">
        <w:t>s</w:t>
      </w:r>
      <w:r w:rsidR="00CE2E4C" w:rsidRPr="00A64B6A">
        <w:t xml:space="preserve"> (4)</w:t>
      </w:r>
      <w:r w:rsidR="00D735DD" w:rsidRPr="00A64B6A">
        <w:t>, (5) and (6)</w:t>
      </w:r>
      <w:r w:rsidR="00CE2E4C" w:rsidRPr="00A64B6A">
        <w:t xml:space="preserve"> and substituting the following—</w:t>
      </w:r>
    </w:p>
    <w:p w14:paraId="5C3DF9F4" w14:textId="6B4AB030" w:rsidR="00D735DD" w:rsidRPr="00A64B6A" w:rsidRDefault="00CE2E4C" w:rsidP="00A64B6A">
      <w:pPr>
        <w:pStyle w:val="Sub-Section"/>
        <w:ind w:left="1872"/>
      </w:pPr>
      <w:r w:rsidRPr="00A64B6A">
        <w:t>“</w:t>
      </w:r>
      <w:r w:rsidRPr="00A64B6A">
        <w:rPr>
          <w:b/>
          <w:bCs/>
        </w:rPr>
        <w:t>(</w:t>
      </w:r>
      <w:r w:rsidR="00D735DD" w:rsidRPr="00A64B6A">
        <w:rPr>
          <w:b/>
          <w:bCs/>
        </w:rPr>
        <w:t>4</w:t>
      </w:r>
      <w:r w:rsidRPr="00A64B6A">
        <w:rPr>
          <w:b/>
          <w:bCs/>
        </w:rPr>
        <w:t>)</w:t>
      </w:r>
      <w:r w:rsidR="00D735DD" w:rsidRPr="00A64B6A">
        <w:tab/>
      </w:r>
      <w:r w:rsidRPr="00A64B6A">
        <w:t>Where a supervisory authority gives a direction or grants a</w:t>
      </w:r>
      <w:r w:rsidR="00D735DD" w:rsidRPr="00A64B6A">
        <w:t>n</w:t>
      </w:r>
      <w:r w:rsidRPr="00A64B6A">
        <w:t xml:space="preserve"> exemption</w:t>
      </w:r>
      <w:r w:rsidR="00D735DD" w:rsidRPr="00A64B6A">
        <w:t xml:space="preserve"> under section 175(3)</w:t>
      </w:r>
      <w:r w:rsidRPr="00A64B6A">
        <w:t>,</w:t>
      </w:r>
      <w:r w:rsidR="00D735DD" w:rsidRPr="00A64B6A">
        <w:t xml:space="preserve"> to a particular financial institution, the supervisory authority must give written notice of the direction or the exemption to that financial institution.</w:t>
      </w:r>
    </w:p>
    <w:p w14:paraId="6E3AE771" w14:textId="6BF3233C" w:rsidR="00D735DD" w:rsidRPr="00A64B6A" w:rsidRDefault="00D735DD" w:rsidP="00A64B6A">
      <w:pPr>
        <w:pStyle w:val="Sub-Section"/>
        <w:ind w:left="1872"/>
      </w:pPr>
      <w:r w:rsidRPr="00A64B6A">
        <w:rPr>
          <w:b/>
          <w:bCs/>
        </w:rPr>
        <w:t>(5)</w:t>
      </w:r>
      <w:r w:rsidRPr="00A64B6A">
        <w:tab/>
        <w:t>Where a direction or exemption referred to in subsection (4) is varied or ceases to have effect, whether on revocation or otherwise, the appropriate supervisory authority must give notice of that fact to the relevant financial institution.</w:t>
      </w:r>
    </w:p>
    <w:p w14:paraId="574DD46B" w14:textId="0BAC6BB5" w:rsidR="00D735DD" w:rsidRPr="00D735DD" w:rsidRDefault="00D735DD" w:rsidP="00A64B6A">
      <w:pPr>
        <w:pStyle w:val="Sub-Section"/>
        <w:ind w:left="1872"/>
        <w:rPr>
          <w:b/>
        </w:rPr>
      </w:pPr>
      <w:r w:rsidRPr="00A64B6A">
        <w:rPr>
          <w:b/>
          <w:bCs/>
        </w:rPr>
        <w:t>(6)</w:t>
      </w:r>
      <w:r w:rsidRPr="00A64B6A">
        <w:tab/>
        <w:t>A direction, whether a general direction or a direction to a particular financial institution—</w:t>
      </w:r>
    </w:p>
    <w:p w14:paraId="6C7B3E28" w14:textId="597BEF07" w:rsidR="00D735DD" w:rsidRDefault="0052786F" w:rsidP="004E5AB0">
      <w:pPr>
        <w:pStyle w:val="Para"/>
        <w:ind w:left="2304"/>
        <w:rPr>
          <w:b/>
        </w:rPr>
      </w:pPr>
      <w:r w:rsidRPr="0052786F">
        <w:rPr>
          <w:i/>
        </w:rPr>
        <w:t>(a)</w:t>
      </w:r>
      <w:r w:rsidR="00D735DD">
        <w:tab/>
      </w:r>
      <w:r w:rsidR="00D735DD" w:rsidRPr="00D735DD">
        <w:t xml:space="preserve">may be varied or revoked by the </w:t>
      </w:r>
      <w:r w:rsidR="00D735DD">
        <w:t>appropriate supervisory authority</w:t>
      </w:r>
      <w:r w:rsidR="00D735DD" w:rsidRPr="00D735DD">
        <w:t xml:space="preserve"> at any time; and</w:t>
      </w:r>
    </w:p>
    <w:p w14:paraId="5E81CB25" w14:textId="650C973C" w:rsidR="00D42A91" w:rsidRDefault="0052786F" w:rsidP="004E5AB0">
      <w:pPr>
        <w:pStyle w:val="Para"/>
        <w:ind w:left="2304"/>
        <w:rPr>
          <w:rFonts w:ascii="CG Times" w:hAnsi="CG Times"/>
        </w:rPr>
      </w:pPr>
      <w:r w:rsidRPr="0052786F">
        <w:rPr>
          <w:i/>
        </w:rPr>
        <w:t>(b)</w:t>
      </w:r>
      <w:r w:rsidR="00D735DD">
        <w:tab/>
      </w:r>
      <w:r w:rsidR="00D735DD" w:rsidRPr="00D735DD">
        <w:t>if not previously revoked, ceases to have effect at the end of one year from the date that it was first given.</w:t>
      </w:r>
      <w:r w:rsidR="00D735DD">
        <w:t>”.</w:t>
      </w:r>
    </w:p>
    <w:p w14:paraId="7C2891CA" w14:textId="2D3ABBB1" w:rsidR="00CD4F4A" w:rsidRDefault="00CD4F4A" w:rsidP="00BD3BCF">
      <w:pPr>
        <w:pStyle w:val="MarginalNoteRev"/>
        <w:keepNext w:val="0"/>
        <w:keepLines w:val="0"/>
        <w:numPr>
          <w:ilvl w:val="0"/>
          <w:numId w:val="4"/>
        </w:numPr>
        <w:spacing w:before="120"/>
        <w:ind w:hanging="720"/>
        <w:rPr>
          <w:rFonts w:ascii="CG Times" w:hAnsi="CG Times"/>
          <w:szCs w:val="24"/>
        </w:rPr>
      </w:pPr>
      <w:bookmarkStart w:id="34" w:name="_Toc150181669"/>
      <w:r>
        <w:rPr>
          <w:rFonts w:ascii="CG Times" w:hAnsi="CG Times"/>
          <w:szCs w:val="24"/>
        </w:rPr>
        <w:t>S</w:t>
      </w:r>
      <w:r w:rsidR="00D735DD">
        <w:rPr>
          <w:rFonts w:ascii="CG Times" w:hAnsi="CG Times"/>
          <w:szCs w:val="24"/>
        </w:rPr>
        <w:t>ection 177 amended</w:t>
      </w:r>
      <w:bookmarkEnd w:id="34"/>
    </w:p>
    <w:p w14:paraId="47A51314" w14:textId="32164761" w:rsidR="00D735DD" w:rsidRDefault="00D735DD" w:rsidP="004E5AB0">
      <w:pPr>
        <w:pStyle w:val="Sub-Section"/>
        <w:ind w:left="1425"/>
        <w:rPr>
          <w:b/>
        </w:rPr>
      </w:pPr>
      <w:r w:rsidRPr="007F1314">
        <w:t>Section 1</w:t>
      </w:r>
      <w:r>
        <w:t xml:space="preserve">77 </w:t>
      </w:r>
      <w:r w:rsidRPr="007F1314">
        <w:t xml:space="preserve">of the </w:t>
      </w:r>
      <w:r w:rsidRPr="007F1314">
        <w:rPr>
          <w:rFonts w:ascii="CG Times" w:hAnsi="CG Times"/>
        </w:rPr>
        <w:t xml:space="preserve">principal </w:t>
      </w:r>
      <w:r w:rsidRPr="007F1314">
        <w:t>Act is amended</w:t>
      </w:r>
      <w:r>
        <w:t>—</w:t>
      </w:r>
    </w:p>
    <w:p w14:paraId="405A8AD2" w14:textId="14DC55F2" w:rsidR="00D735DD" w:rsidRDefault="0052786F" w:rsidP="004E5AB0">
      <w:pPr>
        <w:pStyle w:val="Para"/>
        <w:rPr>
          <w:b/>
        </w:rPr>
      </w:pPr>
      <w:r w:rsidRPr="0052786F">
        <w:rPr>
          <w:i/>
        </w:rPr>
        <w:t>(a)</w:t>
      </w:r>
      <w:r w:rsidR="00D735DD">
        <w:tab/>
        <w:t>in subsection (1), by deleting the chapeau and substituting the following—</w:t>
      </w:r>
    </w:p>
    <w:p w14:paraId="63751D9A" w14:textId="6A49ECB2" w:rsidR="00D735DD" w:rsidRPr="004E5AB0" w:rsidRDefault="00D735DD" w:rsidP="004E5AB0">
      <w:pPr>
        <w:pStyle w:val="Sub-Section"/>
        <w:ind w:left="1440" w:firstLine="0"/>
      </w:pPr>
      <w:r w:rsidRPr="004E5AB0">
        <w:t>“Where reasonably required by a supervisory authority for the discharge of its functions under this Part, the supervisory authority may, by notice in writing given to a relevant financial institution, require it—</w:t>
      </w:r>
      <w:r w:rsidR="0030229F" w:rsidRPr="004E5AB0">
        <w:t>”</w:t>
      </w:r>
    </w:p>
    <w:p w14:paraId="40B464D0" w14:textId="3BDC2FB8" w:rsidR="00D735DD" w:rsidRPr="004E5AB0" w:rsidRDefault="0052786F" w:rsidP="004E5AB0">
      <w:pPr>
        <w:pStyle w:val="Para"/>
      </w:pPr>
      <w:r w:rsidRPr="0052786F">
        <w:rPr>
          <w:i/>
        </w:rPr>
        <w:t>(b)</w:t>
      </w:r>
      <w:r w:rsidR="00D735DD" w:rsidRPr="004E5AB0">
        <w:tab/>
        <w:t>in subsection (</w:t>
      </w:r>
      <w:r w:rsidR="00301587" w:rsidRPr="004E5AB0">
        <w:t>2</w:t>
      </w:r>
      <w:r w:rsidR="00D735DD" w:rsidRPr="004E5AB0">
        <w:t>)</w:t>
      </w:r>
      <w:r w:rsidRPr="0052786F">
        <w:rPr>
          <w:i/>
        </w:rPr>
        <w:t>(b)</w:t>
      </w:r>
      <w:r w:rsidR="0030229F" w:rsidRPr="004E5AB0">
        <w:t>(ii)</w:t>
      </w:r>
      <w:r w:rsidR="00D735DD" w:rsidRPr="004E5AB0">
        <w:t>, by deleting “the Commission” and substituting “the appropriate supervisory authority”;</w:t>
      </w:r>
    </w:p>
    <w:p w14:paraId="638C65FD" w14:textId="7C4C80D9" w:rsidR="00D735DD" w:rsidRPr="004E5AB0" w:rsidRDefault="0052786F" w:rsidP="004E5AB0">
      <w:pPr>
        <w:pStyle w:val="Para"/>
      </w:pPr>
      <w:r w:rsidRPr="0052786F">
        <w:rPr>
          <w:i/>
        </w:rPr>
        <w:t>(c)</w:t>
      </w:r>
      <w:r w:rsidR="00D735DD" w:rsidRPr="004E5AB0">
        <w:tab/>
      </w:r>
      <w:r w:rsidR="00301587" w:rsidRPr="004E5AB0">
        <w:t xml:space="preserve">in subsection (3) in the chapeau, </w:t>
      </w:r>
      <w:r w:rsidR="00D735DD" w:rsidRPr="004E5AB0">
        <w:t>by deleting</w:t>
      </w:r>
      <w:r w:rsidR="00301587" w:rsidRPr="004E5AB0">
        <w:t xml:space="preserve"> “The Commission” and substituting “A supervisory authority”; and</w:t>
      </w:r>
    </w:p>
    <w:p w14:paraId="1E80F789" w14:textId="3C9A11E7" w:rsidR="00301587" w:rsidRDefault="0052786F" w:rsidP="004E5AB0">
      <w:pPr>
        <w:pStyle w:val="Para"/>
        <w:rPr>
          <w:b/>
        </w:rPr>
      </w:pPr>
      <w:r w:rsidRPr="0052786F">
        <w:rPr>
          <w:i/>
        </w:rPr>
        <w:t>(d)</w:t>
      </w:r>
      <w:r w:rsidR="00301587" w:rsidRPr="004E5AB0">
        <w:tab/>
        <w:t>in subsection (5), by deleting “The Commission” and substituting “A supervisory authority”.</w:t>
      </w:r>
    </w:p>
    <w:p w14:paraId="665226C7" w14:textId="75F35E8B" w:rsidR="00CD4F4A" w:rsidRDefault="00CD4F4A" w:rsidP="00BD3BCF">
      <w:pPr>
        <w:pStyle w:val="MarginalNoteRev"/>
        <w:keepNext w:val="0"/>
        <w:keepLines w:val="0"/>
        <w:numPr>
          <w:ilvl w:val="0"/>
          <w:numId w:val="4"/>
        </w:numPr>
        <w:spacing w:before="120"/>
        <w:ind w:hanging="720"/>
        <w:rPr>
          <w:rFonts w:ascii="CG Times" w:hAnsi="CG Times"/>
          <w:szCs w:val="24"/>
        </w:rPr>
      </w:pPr>
      <w:bookmarkStart w:id="35" w:name="_Toc150181670"/>
      <w:r>
        <w:rPr>
          <w:rFonts w:ascii="CG Times" w:hAnsi="CG Times"/>
          <w:szCs w:val="24"/>
        </w:rPr>
        <w:t>S</w:t>
      </w:r>
      <w:r w:rsidR="000958E0">
        <w:rPr>
          <w:rFonts w:ascii="CG Times" w:hAnsi="CG Times"/>
          <w:szCs w:val="24"/>
        </w:rPr>
        <w:t>ection 178 amended</w:t>
      </w:r>
      <w:bookmarkEnd w:id="35"/>
    </w:p>
    <w:p w14:paraId="03601A20" w14:textId="57E92884" w:rsidR="000958E0" w:rsidRDefault="000958E0" w:rsidP="004E5AB0">
      <w:pPr>
        <w:pStyle w:val="Sub-Section"/>
        <w:ind w:hanging="15"/>
        <w:rPr>
          <w:b/>
        </w:rPr>
      </w:pPr>
      <w:r w:rsidRPr="007F1314">
        <w:t>Section 1</w:t>
      </w:r>
      <w:r>
        <w:t xml:space="preserve">78 </w:t>
      </w:r>
      <w:r w:rsidRPr="007F1314">
        <w:t xml:space="preserve">of the </w:t>
      </w:r>
      <w:r w:rsidRPr="007F1314">
        <w:rPr>
          <w:rFonts w:ascii="CG Times" w:hAnsi="CG Times"/>
        </w:rPr>
        <w:t xml:space="preserve">principal </w:t>
      </w:r>
      <w:r w:rsidRPr="007F1314">
        <w:t>Act is amended</w:t>
      </w:r>
      <w:r>
        <w:t>—</w:t>
      </w:r>
    </w:p>
    <w:p w14:paraId="18D6E50A" w14:textId="3812D436" w:rsidR="000958E0" w:rsidRPr="004E5AB0" w:rsidRDefault="0052786F" w:rsidP="004E5AB0">
      <w:pPr>
        <w:pStyle w:val="Para"/>
      </w:pPr>
      <w:r w:rsidRPr="0052786F">
        <w:rPr>
          <w:i/>
        </w:rPr>
        <w:t>(a)</w:t>
      </w:r>
      <w:r w:rsidR="000958E0" w:rsidRPr="004E5AB0">
        <w:tab/>
        <w:t>in subsection (1), by deleting the chapeau and substituting the following—</w:t>
      </w:r>
    </w:p>
    <w:p w14:paraId="071D78F1" w14:textId="62C788F3" w:rsidR="000958E0" w:rsidRDefault="000958E0" w:rsidP="004E5AB0">
      <w:pPr>
        <w:pStyle w:val="Sub-Section"/>
        <w:ind w:left="1418" w:firstLine="0"/>
        <w:rPr>
          <w:b/>
        </w:rPr>
      </w:pPr>
      <w:r>
        <w:t>“</w:t>
      </w:r>
      <w:r w:rsidRPr="00D735DD">
        <w:t xml:space="preserve">Where </w:t>
      </w:r>
      <w:r>
        <w:t xml:space="preserve">a supervisory authority has </w:t>
      </w:r>
      <w:r w:rsidRPr="000958E0">
        <w:t xml:space="preserve">reasonable cause to believe that any premises are being used by a relevant </w:t>
      </w:r>
      <w:r>
        <w:t>financial institution</w:t>
      </w:r>
      <w:r w:rsidRPr="000958E0">
        <w:t xml:space="preserve"> in connection with the </w:t>
      </w:r>
      <w:r>
        <w:t xml:space="preserve">financial institution’s </w:t>
      </w:r>
      <w:r w:rsidRPr="000958E0">
        <w:t xml:space="preserve">business activities, an officer of the </w:t>
      </w:r>
      <w:r>
        <w:t>supervisory authority</w:t>
      </w:r>
      <w:r w:rsidRPr="000958E0">
        <w:t xml:space="preserve"> may, on producing evidence of authority, at any reasonable time</w:t>
      </w:r>
      <w:r w:rsidR="005A4700" w:rsidRPr="000958E0">
        <w:t>—</w:t>
      </w:r>
      <w:r w:rsidR="005A4700">
        <w:t>";</w:t>
      </w:r>
    </w:p>
    <w:p w14:paraId="10B573E5" w14:textId="14C078CC" w:rsidR="000958E0" w:rsidRPr="004E5AB0" w:rsidRDefault="0052786F" w:rsidP="004E5AB0">
      <w:pPr>
        <w:pStyle w:val="Para"/>
      </w:pPr>
      <w:r w:rsidRPr="0052786F">
        <w:rPr>
          <w:i/>
        </w:rPr>
        <w:t>(b)</w:t>
      </w:r>
      <w:r w:rsidR="000958E0" w:rsidRPr="004E5AB0">
        <w:tab/>
        <w:t>in subsection (2), by deleting “</w:t>
      </w:r>
      <w:r w:rsidR="008250BE" w:rsidRPr="004E5AB0">
        <w:t>T</w:t>
      </w:r>
      <w:r w:rsidR="000958E0" w:rsidRPr="004E5AB0">
        <w:t>he Commission” and substituting “</w:t>
      </w:r>
      <w:r w:rsidR="008250BE" w:rsidRPr="004E5AB0">
        <w:t>A</w:t>
      </w:r>
      <w:r w:rsidR="000958E0" w:rsidRPr="004E5AB0">
        <w:t xml:space="preserve"> supervisory authority”;</w:t>
      </w:r>
      <w:r w:rsidR="008250BE" w:rsidRPr="004E5AB0">
        <w:t xml:space="preserve"> and</w:t>
      </w:r>
    </w:p>
    <w:p w14:paraId="6D3CEC72" w14:textId="4F1C997C" w:rsidR="008250BE" w:rsidRPr="004E5AB0" w:rsidRDefault="0052786F" w:rsidP="004E5AB0">
      <w:pPr>
        <w:pStyle w:val="Para"/>
      </w:pPr>
      <w:r w:rsidRPr="0052786F">
        <w:rPr>
          <w:i/>
        </w:rPr>
        <w:t>(c)</w:t>
      </w:r>
      <w:r w:rsidR="008250BE" w:rsidRPr="004E5AB0">
        <w:tab/>
        <w:t>by deleting subsection (3) and substituting the following—</w:t>
      </w:r>
    </w:p>
    <w:p w14:paraId="50B323A8" w14:textId="226C133D" w:rsidR="000958E0" w:rsidRDefault="008250BE" w:rsidP="004E5AB0">
      <w:pPr>
        <w:pStyle w:val="Sub-Section"/>
        <w:ind w:left="1872"/>
        <w:rPr>
          <w:rFonts w:ascii="CG Times" w:hAnsi="CG Times"/>
        </w:rPr>
      </w:pPr>
      <w:r>
        <w:t>“</w:t>
      </w:r>
      <w:r w:rsidR="00761AAE" w:rsidRPr="00761AAE">
        <w:rPr>
          <w:b/>
        </w:rPr>
        <w:t>(3)</w:t>
      </w:r>
      <w:r>
        <w:tab/>
        <w:t>A supervisory authority</w:t>
      </w:r>
      <w:r w:rsidRPr="008250BE">
        <w:t xml:space="preserve"> may exercise powers under this section only if the information or document sought to be obtained as a result is reasonably required in connection with the exercise by the </w:t>
      </w:r>
      <w:r>
        <w:t xml:space="preserve">supervisory authority </w:t>
      </w:r>
      <w:r w:rsidRPr="008250BE">
        <w:t>of its functions under this Part.</w:t>
      </w:r>
      <w:r>
        <w:t>”</w:t>
      </w:r>
    </w:p>
    <w:p w14:paraId="14F4BA91" w14:textId="0AF9C8EC" w:rsidR="00FD0539" w:rsidRDefault="00FD0539" w:rsidP="00BD3BCF">
      <w:pPr>
        <w:pStyle w:val="MarginalNoteRev"/>
        <w:keepNext w:val="0"/>
        <w:keepLines w:val="0"/>
        <w:numPr>
          <w:ilvl w:val="0"/>
          <w:numId w:val="4"/>
        </w:numPr>
        <w:spacing w:before="120"/>
        <w:ind w:hanging="720"/>
        <w:rPr>
          <w:rFonts w:ascii="CG Times" w:hAnsi="CG Times"/>
          <w:szCs w:val="24"/>
        </w:rPr>
      </w:pPr>
      <w:bookmarkStart w:id="36" w:name="_Toc150181671"/>
      <w:r>
        <w:rPr>
          <w:rFonts w:ascii="CG Times" w:hAnsi="CG Times"/>
          <w:szCs w:val="24"/>
        </w:rPr>
        <w:t>Section 179 amended</w:t>
      </w:r>
      <w:bookmarkEnd w:id="36"/>
    </w:p>
    <w:p w14:paraId="0BA60301" w14:textId="1489818C" w:rsidR="00FD0539" w:rsidRDefault="00FD0539" w:rsidP="00DD4BD9">
      <w:pPr>
        <w:pStyle w:val="Sub-Section"/>
        <w:ind w:left="1425"/>
        <w:rPr>
          <w:b/>
        </w:rPr>
      </w:pPr>
      <w:r w:rsidRPr="007F1314">
        <w:t>Section 1</w:t>
      </w:r>
      <w:r>
        <w:t xml:space="preserve">79 </w:t>
      </w:r>
      <w:r w:rsidRPr="007F1314">
        <w:t xml:space="preserve">of the </w:t>
      </w:r>
      <w:r w:rsidRPr="007F1314">
        <w:rPr>
          <w:rFonts w:ascii="CG Times" w:hAnsi="CG Times"/>
        </w:rPr>
        <w:t xml:space="preserve">principal </w:t>
      </w:r>
      <w:r w:rsidRPr="007F1314">
        <w:t>Act is amended</w:t>
      </w:r>
      <w:r>
        <w:t>—</w:t>
      </w:r>
    </w:p>
    <w:p w14:paraId="1C2C2D10" w14:textId="239EDFC7" w:rsidR="00D1501B" w:rsidRDefault="0052786F" w:rsidP="00DD4BD9">
      <w:pPr>
        <w:pStyle w:val="Para"/>
        <w:rPr>
          <w:b/>
        </w:rPr>
      </w:pPr>
      <w:r w:rsidRPr="0052786F">
        <w:rPr>
          <w:i/>
        </w:rPr>
        <w:t>(a)</w:t>
      </w:r>
      <w:r w:rsidR="00FD0539">
        <w:tab/>
        <w:t xml:space="preserve">in subsection (1), by deleting </w:t>
      </w:r>
      <w:r w:rsidR="00D1501B">
        <w:t>“</w:t>
      </w:r>
      <w:r w:rsidR="00FD0539">
        <w:t xml:space="preserve">the </w:t>
      </w:r>
      <w:r w:rsidR="00D1501B">
        <w:t xml:space="preserve">Commission” </w:t>
      </w:r>
      <w:r w:rsidR="00FD0539">
        <w:t xml:space="preserve">and substituting </w:t>
      </w:r>
      <w:r w:rsidR="00D1501B">
        <w:t>“a supervisory authority”;</w:t>
      </w:r>
    </w:p>
    <w:p w14:paraId="7DEFD8DD" w14:textId="010950A2" w:rsidR="00D1501B" w:rsidRDefault="0052786F" w:rsidP="00DD4BD9">
      <w:pPr>
        <w:pStyle w:val="Para"/>
        <w:rPr>
          <w:b/>
        </w:rPr>
      </w:pPr>
      <w:r w:rsidRPr="0052786F">
        <w:rPr>
          <w:i/>
        </w:rPr>
        <w:t>(b)</w:t>
      </w:r>
      <w:r w:rsidR="00D1501B">
        <w:tab/>
        <w:t>in subsection (2)</w:t>
      </w:r>
      <w:r w:rsidRPr="0052786F">
        <w:rPr>
          <w:i/>
        </w:rPr>
        <w:t>(c)</w:t>
      </w:r>
      <w:r w:rsidR="00D1501B">
        <w:t>, by deleting “the Commission” and substituting “the appropriate supervisory authority”</w:t>
      </w:r>
      <w:r w:rsidR="004A0B43">
        <w:t>;</w:t>
      </w:r>
    </w:p>
    <w:p w14:paraId="649CB7CE" w14:textId="5460318F" w:rsidR="004A0B43" w:rsidRDefault="0052786F" w:rsidP="00DD4BD9">
      <w:pPr>
        <w:pStyle w:val="Para"/>
        <w:rPr>
          <w:b/>
        </w:rPr>
      </w:pPr>
      <w:r w:rsidRPr="0052786F">
        <w:rPr>
          <w:i/>
        </w:rPr>
        <w:t>(c)</w:t>
      </w:r>
      <w:r w:rsidR="004A0B43">
        <w:tab/>
        <w:t>in subsection (3)</w:t>
      </w:r>
      <w:r w:rsidRPr="0052786F">
        <w:rPr>
          <w:i/>
        </w:rPr>
        <w:t>(a)</w:t>
      </w:r>
      <w:r w:rsidR="004A0B43">
        <w:t>, by deleting “relevant service provider” and substituting “relevant financial institution”; and</w:t>
      </w:r>
    </w:p>
    <w:p w14:paraId="7E07F6AB" w14:textId="0A34A80B" w:rsidR="00A91848" w:rsidRDefault="0052786F" w:rsidP="00DD4BD9">
      <w:pPr>
        <w:pStyle w:val="Para"/>
        <w:rPr>
          <w:rFonts w:ascii="CG Times" w:hAnsi="CG Times"/>
        </w:rPr>
      </w:pPr>
      <w:r w:rsidRPr="0052786F">
        <w:rPr>
          <w:i/>
        </w:rPr>
        <w:t>(d)</w:t>
      </w:r>
      <w:r w:rsidR="004A0B43">
        <w:tab/>
        <w:t>in subsection (4) in the chapeau, by deleting “the Commission” and substituting “the appropriate supervisory authority”</w:t>
      </w:r>
      <w:r w:rsidR="007608B9">
        <w:t>.</w:t>
      </w:r>
    </w:p>
    <w:p w14:paraId="7C6ACD39" w14:textId="772B42ED" w:rsidR="00AE4EFC" w:rsidRPr="00EA0BFB" w:rsidRDefault="00CB7A29" w:rsidP="00BD3BCF">
      <w:pPr>
        <w:pStyle w:val="MarginalNoteRev"/>
        <w:keepNext w:val="0"/>
        <w:keepLines w:val="0"/>
        <w:numPr>
          <w:ilvl w:val="0"/>
          <w:numId w:val="4"/>
        </w:numPr>
        <w:ind w:hanging="720"/>
        <w:rPr>
          <w:rFonts w:ascii="CG Times" w:hAnsi="CG Times"/>
          <w:szCs w:val="24"/>
        </w:rPr>
      </w:pPr>
      <w:bookmarkStart w:id="37" w:name="_Toc150181672"/>
      <w:r w:rsidRPr="00EA0BFB">
        <w:rPr>
          <w:rFonts w:ascii="CG Times" w:hAnsi="CG Times"/>
          <w:szCs w:val="24"/>
        </w:rPr>
        <w:t>S</w:t>
      </w:r>
      <w:r w:rsidR="00AE4EFC" w:rsidRPr="00EA0BFB">
        <w:rPr>
          <w:rFonts w:ascii="CG Times" w:hAnsi="CG Times"/>
          <w:szCs w:val="24"/>
        </w:rPr>
        <w:t>ection 1</w:t>
      </w:r>
      <w:r w:rsidR="007608B9">
        <w:rPr>
          <w:rFonts w:ascii="CG Times" w:hAnsi="CG Times"/>
          <w:szCs w:val="24"/>
        </w:rPr>
        <w:t>81</w:t>
      </w:r>
      <w:r w:rsidRPr="00EA0BFB">
        <w:rPr>
          <w:rFonts w:ascii="CG Times" w:hAnsi="CG Times"/>
          <w:szCs w:val="24"/>
        </w:rPr>
        <w:t xml:space="preserve"> amended</w:t>
      </w:r>
      <w:bookmarkEnd w:id="37"/>
    </w:p>
    <w:p w14:paraId="2D78F44A" w14:textId="1596000A" w:rsidR="001009C8" w:rsidRDefault="00AE4EFC" w:rsidP="00BD3BCF">
      <w:pPr>
        <w:pStyle w:val="Section"/>
        <w:spacing w:line="240" w:lineRule="auto"/>
        <w:rPr>
          <w:rFonts w:ascii="CG Times" w:hAnsi="CG Times"/>
        </w:rPr>
      </w:pPr>
      <w:r w:rsidRPr="00EA0BFB">
        <w:rPr>
          <w:rFonts w:ascii="CG Times" w:hAnsi="CG Times"/>
        </w:rPr>
        <w:t>Section 1</w:t>
      </w:r>
      <w:r w:rsidR="007608B9">
        <w:rPr>
          <w:rFonts w:ascii="CG Times" w:hAnsi="CG Times"/>
        </w:rPr>
        <w:t>81</w:t>
      </w:r>
      <w:r w:rsidRPr="00EA0BFB">
        <w:rPr>
          <w:rFonts w:ascii="CG Times" w:hAnsi="CG Times"/>
        </w:rPr>
        <w:t xml:space="preserve"> of the principal Act is amended</w:t>
      </w:r>
      <w:r w:rsidR="007608B9">
        <w:rPr>
          <w:rFonts w:ascii="CG Times" w:hAnsi="CG Times"/>
        </w:rPr>
        <w:t xml:space="preserve"> by deleting “service provider” where</w:t>
      </w:r>
      <w:r w:rsidR="001009C8">
        <w:rPr>
          <w:rFonts w:ascii="CG Times" w:hAnsi="CG Times"/>
        </w:rPr>
        <w:t xml:space="preserve">ver </w:t>
      </w:r>
      <w:r w:rsidRPr="00EA0BFB">
        <w:rPr>
          <w:rFonts w:ascii="CG Times" w:hAnsi="CG Times"/>
        </w:rPr>
        <w:t>it appears and substituting</w:t>
      </w:r>
      <w:r w:rsidR="001009C8">
        <w:rPr>
          <w:rFonts w:ascii="CG Times" w:hAnsi="CG Times"/>
        </w:rPr>
        <w:t xml:space="preserve"> “financial institution”.</w:t>
      </w:r>
    </w:p>
    <w:p w14:paraId="2A7C8336" w14:textId="25A9FBE0" w:rsidR="00C65A97" w:rsidRPr="00EA0BFB" w:rsidRDefault="00F37F4E" w:rsidP="00BD3BCF">
      <w:pPr>
        <w:pStyle w:val="MarginalNoteRev"/>
        <w:keepNext w:val="0"/>
        <w:keepLines w:val="0"/>
        <w:numPr>
          <w:ilvl w:val="0"/>
          <w:numId w:val="4"/>
        </w:numPr>
        <w:ind w:hanging="720"/>
        <w:rPr>
          <w:rFonts w:ascii="CG Times" w:hAnsi="CG Times"/>
          <w:szCs w:val="24"/>
        </w:rPr>
      </w:pPr>
      <w:bookmarkStart w:id="38" w:name="_Toc150181673"/>
      <w:r>
        <w:rPr>
          <w:rFonts w:ascii="CG Times" w:hAnsi="CG Times"/>
          <w:szCs w:val="24"/>
        </w:rPr>
        <w:t>S</w:t>
      </w:r>
      <w:r w:rsidR="00C65A97" w:rsidRPr="00EA0BFB">
        <w:rPr>
          <w:rFonts w:ascii="CG Times" w:hAnsi="CG Times"/>
          <w:szCs w:val="24"/>
        </w:rPr>
        <w:t>ection 183 amended</w:t>
      </w:r>
      <w:bookmarkEnd w:id="38"/>
    </w:p>
    <w:p w14:paraId="4E833024" w14:textId="45A1BDED" w:rsidR="00B24FCD" w:rsidRDefault="00C65A97" w:rsidP="00BD3BCF">
      <w:pPr>
        <w:pStyle w:val="Section"/>
        <w:spacing w:line="240" w:lineRule="auto"/>
      </w:pPr>
      <w:r w:rsidRPr="00EA0BFB">
        <w:rPr>
          <w:rFonts w:ascii="CG Times" w:hAnsi="CG Times"/>
        </w:rPr>
        <w:t xml:space="preserve">Section </w:t>
      </w:r>
      <w:r w:rsidRPr="00EA0BFB">
        <w:t>183</w:t>
      </w:r>
      <w:r w:rsidR="00890C6F">
        <w:t>(4)</w:t>
      </w:r>
      <w:r w:rsidR="00B24FCD">
        <w:t xml:space="preserve"> </w:t>
      </w:r>
      <w:r w:rsidR="00B24FCD" w:rsidRPr="00EA0BFB">
        <w:t xml:space="preserve">of the </w:t>
      </w:r>
      <w:r w:rsidR="00890C6F">
        <w:t xml:space="preserve">principal </w:t>
      </w:r>
      <w:r w:rsidR="00B24FCD" w:rsidRPr="00EA0BFB">
        <w:t>Act is amended</w:t>
      </w:r>
      <w:r w:rsidR="00E41A2D">
        <w:t xml:space="preserve"> </w:t>
      </w:r>
    </w:p>
    <w:p w14:paraId="5BE668F7" w14:textId="3B946AD6" w:rsidR="00C65A97" w:rsidRPr="00EA0BFB" w:rsidRDefault="00890C6F" w:rsidP="00BD3BCF">
      <w:pPr>
        <w:pStyle w:val="Section"/>
        <w:tabs>
          <w:tab w:val="clear" w:pos="990"/>
          <w:tab w:val="clear" w:pos="1440"/>
          <w:tab w:val="left" w:pos="1418"/>
        </w:tabs>
        <w:spacing w:line="240" w:lineRule="auto"/>
        <w:ind w:left="1418" w:hanging="428"/>
        <w:rPr>
          <w:rFonts w:ascii="CG Times" w:hAnsi="CG Times"/>
        </w:rPr>
      </w:pPr>
      <w:r w:rsidRPr="0052786F" w:rsidDel="00890C6F">
        <w:rPr>
          <w:i/>
        </w:rPr>
        <w:t xml:space="preserve"> </w:t>
      </w:r>
      <w:r w:rsidR="00B24FCD">
        <w:t>by deleting “</w:t>
      </w:r>
      <w:r w:rsidR="00B24FCD" w:rsidRPr="00B24FCD">
        <w:t>by the Financial Services Commission</w:t>
      </w:r>
      <w:r w:rsidR="00B24FCD">
        <w:t>”</w:t>
      </w:r>
      <w:r w:rsidR="009C0E01" w:rsidRPr="009C0E01">
        <w:t xml:space="preserve"> </w:t>
      </w:r>
      <w:r w:rsidR="009C0E01">
        <w:t>and substituting “the appropriate supervisory authority”</w:t>
      </w:r>
      <w:r w:rsidR="00C65A97" w:rsidRPr="00EA0BFB">
        <w:t>.</w:t>
      </w:r>
    </w:p>
    <w:p w14:paraId="1587EFF3" w14:textId="4210175E" w:rsidR="00AE4EFC" w:rsidRPr="00EA0BFB" w:rsidRDefault="00CB7A29" w:rsidP="00BD3BCF">
      <w:pPr>
        <w:pStyle w:val="MarginalNoteRev"/>
        <w:keepNext w:val="0"/>
        <w:keepLines w:val="0"/>
        <w:numPr>
          <w:ilvl w:val="0"/>
          <w:numId w:val="4"/>
        </w:numPr>
        <w:ind w:hanging="720"/>
        <w:rPr>
          <w:rFonts w:ascii="CG Times" w:hAnsi="CG Times"/>
          <w:szCs w:val="24"/>
        </w:rPr>
      </w:pPr>
      <w:bookmarkStart w:id="39" w:name="_Toc150181674"/>
      <w:r w:rsidRPr="00EA0BFB">
        <w:rPr>
          <w:rFonts w:ascii="CG Times" w:hAnsi="CG Times"/>
          <w:szCs w:val="24"/>
        </w:rPr>
        <w:t>S</w:t>
      </w:r>
      <w:r w:rsidR="00AE4EFC" w:rsidRPr="00EA0BFB">
        <w:rPr>
          <w:rFonts w:ascii="CG Times" w:hAnsi="CG Times"/>
          <w:szCs w:val="24"/>
        </w:rPr>
        <w:t>ection 18</w:t>
      </w:r>
      <w:r w:rsidR="00C65A97" w:rsidRPr="00EA0BFB">
        <w:rPr>
          <w:rFonts w:ascii="CG Times" w:hAnsi="CG Times"/>
          <w:szCs w:val="24"/>
        </w:rPr>
        <w:t>4</w:t>
      </w:r>
      <w:r w:rsidRPr="00EA0BFB">
        <w:rPr>
          <w:rFonts w:ascii="CG Times" w:hAnsi="CG Times"/>
          <w:szCs w:val="24"/>
        </w:rPr>
        <w:t xml:space="preserve"> amended</w:t>
      </w:r>
      <w:bookmarkEnd w:id="39"/>
    </w:p>
    <w:p w14:paraId="2040DED7" w14:textId="5CAAF6BA" w:rsidR="009C352B" w:rsidRPr="00EA0BFB" w:rsidRDefault="00AE4EFC" w:rsidP="00BD3BCF">
      <w:pPr>
        <w:ind w:left="720"/>
        <w:jc w:val="both"/>
        <w:rPr>
          <w:rFonts w:ascii="CG Times" w:hAnsi="CG Times"/>
          <w:szCs w:val="24"/>
        </w:rPr>
      </w:pPr>
      <w:r w:rsidRPr="00EA0BFB">
        <w:rPr>
          <w:rFonts w:ascii="CG Times" w:hAnsi="CG Times"/>
          <w:szCs w:val="24"/>
        </w:rPr>
        <w:t>Section 18</w:t>
      </w:r>
      <w:r w:rsidR="00C65A97" w:rsidRPr="00EA0BFB">
        <w:rPr>
          <w:rFonts w:ascii="CG Times" w:hAnsi="CG Times"/>
          <w:szCs w:val="24"/>
        </w:rPr>
        <w:t>4</w:t>
      </w:r>
      <w:r w:rsidRPr="00EA0BFB">
        <w:rPr>
          <w:rFonts w:ascii="CG Times" w:hAnsi="CG Times"/>
          <w:szCs w:val="24"/>
        </w:rPr>
        <w:t xml:space="preserve"> of the principal Act is amended</w:t>
      </w:r>
      <w:r w:rsidR="009C352B" w:rsidRPr="00EA0BFB">
        <w:rPr>
          <w:szCs w:val="24"/>
        </w:rPr>
        <w:t>—</w:t>
      </w:r>
      <w:r w:rsidRPr="00EA0BFB">
        <w:rPr>
          <w:rFonts w:ascii="CG Times" w:hAnsi="CG Times"/>
          <w:szCs w:val="24"/>
        </w:rPr>
        <w:t xml:space="preserve"> </w:t>
      </w:r>
    </w:p>
    <w:p w14:paraId="5E01A40F" w14:textId="115276D4" w:rsidR="00E41A2D" w:rsidRPr="00E41A2D" w:rsidRDefault="00E41A2D" w:rsidP="00BD3BCF">
      <w:pPr>
        <w:ind w:left="1080" w:hanging="360"/>
        <w:jc w:val="both"/>
      </w:pPr>
      <w:r>
        <w:rPr>
          <w:i/>
        </w:rPr>
        <w:t>(a)</w:t>
      </w:r>
      <w:r>
        <w:rPr>
          <w:i/>
        </w:rPr>
        <w:tab/>
      </w:r>
      <w:r w:rsidRPr="00E41A2D">
        <w:t xml:space="preserve">by deleting subsection (1) and </w:t>
      </w:r>
      <w:r>
        <w:t>inserting</w:t>
      </w:r>
      <w:r w:rsidRPr="00E41A2D">
        <w:t xml:space="preserve"> the following</w:t>
      </w:r>
      <w:r w:rsidRPr="00EA0BFB">
        <w:rPr>
          <w:szCs w:val="24"/>
        </w:rPr>
        <w:t>—</w:t>
      </w:r>
    </w:p>
    <w:p w14:paraId="4160A5FD" w14:textId="77777777" w:rsidR="00E41A2D" w:rsidRDefault="00E41A2D" w:rsidP="00E41A2D">
      <w:pPr>
        <w:ind w:left="1980" w:hanging="540"/>
        <w:jc w:val="both"/>
      </w:pPr>
      <w:r>
        <w:t>“</w:t>
      </w:r>
      <w:r w:rsidRPr="00E41A2D">
        <w:rPr>
          <w:b/>
        </w:rPr>
        <w:t>(1)</w:t>
      </w:r>
      <w:r>
        <w:tab/>
        <w:t>The Financial Services Commission may, after consulting with the Governor acting on the advice Cabinet, make rules in the form of a Code setting out measures</w:t>
      </w:r>
      <w:r w:rsidRPr="00E41A2D">
        <w:t xml:space="preserve"> </w:t>
      </w:r>
      <w:r>
        <w:t xml:space="preserve">for the prevention and detection of money laundering and terrorist financing, </w:t>
      </w:r>
    </w:p>
    <w:p w14:paraId="476B5CF7" w14:textId="5C37055F" w:rsidR="00E41A2D" w:rsidRDefault="00E41A2D" w:rsidP="00E41A2D">
      <w:pPr>
        <w:ind w:left="1980" w:hanging="540"/>
        <w:jc w:val="both"/>
      </w:pPr>
      <w:r w:rsidRPr="00E41A2D">
        <w:rPr>
          <w:b/>
        </w:rPr>
        <w:t>(</w:t>
      </w:r>
      <w:r w:rsidR="00027D4B">
        <w:rPr>
          <w:b/>
        </w:rPr>
        <w:t>1A</w:t>
      </w:r>
      <w:r w:rsidRPr="00E41A2D">
        <w:rPr>
          <w:b/>
        </w:rPr>
        <w:t>)</w:t>
      </w:r>
      <w:r>
        <w:tab/>
        <w:t>The Code</w:t>
      </w:r>
      <w:r w:rsidR="00AA14D5">
        <w:t xml:space="preserve"> made under subsection (1)</w:t>
      </w:r>
      <w:r>
        <w:t xml:space="preserve"> must not be inconsistent with this Act, the Anti-money Laundering and Terrorist Financing Regulations, the Anti-terrorist Financing Order, the Terrorism (United Nations Measures) (Overseas Territories) Order 2001</w:t>
      </w:r>
      <w:r w:rsidR="00383AB1">
        <w:t xml:space="preserve">, </w:t>
      </w:r>
      <w:r>
        <w:t xml:space="preserve">the ISIL (Da'esh) and Al-Qaida (United Nations Sanctions) (EU Exit) Regulations 2019 </w:t>
      </w:r>
      <w:r w:rsidR="00383AB1">
        <w:t>or</w:t>
      </w:r>
      <w:r>
        <w:t xml:space="preserve"> any subsequent </w:t>
      </w:r>
      <w:r w:rsidR="0086349F">
        <w:t>law</w:t>
      </w:r>
      <w:r>
        <w:t xml:space="preserve"> which replaces the Regulations or Orders.”; </w:t>
      </w:r>
    </w:p>
    <w:p w14:paraId="161770AB" w14:textId="0A0C05E5" w:rsidR="009E29B5" w:rsidRDefault="00726D88" w:rsidP="00BD3BCF">
      <w:pPr>
        <w:ind w:left="1080" w:hanging="360"/>
        <w:jc w:val="both"/>
      </w:pPr>
      <w:r w:rsidRPr="005517C4">
        <w:rPr>
          <w:i/>
        </w:rPr>
        <w:t>(</w:t>
      </w:r>
      <w:r w:rsidR="002A627D" w:rsidRPr="005517C4">
        <w:rPr>
          <w:i/>
        </w:rPr>
        <w:t>b</w:t>
      </w:r>
      <w:r w:rsidRPr="005517C4">
        <w:rPr>
          <w:i/>
        </w:rPr>
        <w:t>)</w:t>
      </w:r>
      <w:r>
        <w:tab/>
      </w:r>
      <w:r w:rsidR="009E29B5">
        <w:t>in subsection (2), by deleting “A Code” and substituting “The Code”;</w:t>
      </w:r>
    </w:p>
    <w:p w14:paraId="0C9ECC8D" w14:textId="0A4AD991" w:rsidR="009E29B5" w:rsidRDefault="0052786F" w:rsidP="00BD3BCF">
      <w:pPr>
        <w:ind w:left="1080" w:hanging="360"/>
        <w:jc w:val="both"/>
      </w:pPr>
      <w:r w:rsidRPr="0052786F">
        <w:rPr>
          <w:i/>
        </w:rPr>
        <w:t>(</w:t>
      </w:r>
      <w:r w:rsidR="002A627D">
        <w:rPr>
          <w:i/>
        </w:rPr>
        <w:t>c</w:t>
      </w:r>
      <w:r w:rsidRPr="0052786F">
        <w:rPr>
          <w:i/>
        </w:rPr>
        <w:t>)</w:t>
      </w:r>
      <w:r w:rsidR="009E29B5">
        <w:tab/>
      </w:r>
      <w:r w:rsidR="009422B8">
        <w:t>in subsection (3), by deleting “a Code” in each place it occurs and substituting “the Code”;</w:t>
      </w:r>
    </w:p>
    <w:p w14:paraId="5FC58707" w14:textId="74894C11" w:rsidR="009422B8" w:rsidRDefault="0052786F" w:rsidP="00BD3BCF">
      <w:pPr>
        <w:ind w:left="1080" w:hanging="360"/>
        <w:jc w:val="both"/>
      </w:pPr>
      <w:r w:rsidRPr="0052786F">
        <w:rPr>
          <w:i/>
        </w:rPr>
        <w:t>(</w:t>
      </w:r>
      <w:r w:rsidR="002A627D">
        <w:rPr>
          <w:i/>
        </w:rPr>
        <w:t>d</w:t>
      </w:r>
      <w:r w:rsidRPr="0052786F">
        <w:rPr>
          <w:i/>
        </w:rPr>
        <w:t>)</w:t>
      </w:r>
      <w:r w:rsidR="009422B8">
        <w:tab/>
        <w:t>in subsection (4), by deleting “A Code” and substituting “The Code”;</w:t>
      </w:r>
    </w:p>
    <w:p w14:paraId="60DC48E8" w14:textId="53441C83" w:rsidR="009422B8" w:rsidRDefault="0052786F" w:rsidP="00BD3BCF">
      <w:pPr>
        <w:ind w:left="1080" w:hanging="360"/>
        <w:jc w:val="both"/>
      </w:pPr>
      <w:r w:rsidRPr="0052786F">
        <w:rPr>
          <w:i/>
        </w:rPr>
        <w:t>(</w:t>
      </w:r>
      <w:r w:rsidR="002A627D">
        <w:rPr>
          <w:i/>
        </w:rPr>
        <w:t>e</w:t>
      </w:r>
      <w:r w:rsidRPr="0052786F">
        <w:rPr>
          <w:i/>
        </w:rPr>
        <w:t>)</w:t>
      </w:r>
      <w:r w:rsidR="009422B8">
        <w:tab/>
      </w:r>
      <w:r w:rsidR="000277CD">
        <w:t xml:space="preserve">in subsection (5), by deleting “a Code” and substituting “the Code”; </w:t>
      </w:r>
    </w:p>
    <w:p w14:paraId="069751E0" w14:textId="7706B42A" w:rsidR="000277CD" w:rsidRDefault="0052786F" w:rsidP="00BD3BCF">
      <w:pPr>
        <w:ind w:left="1080" w:hanging="360"/>
        <w:jc w:val="both"/>
      </w:pPr>
      <w:r w:rsidRPr="0052786F">
        <w:rPr>
          <w:i/>
        </w:rPr>
        <w:t>(</w:t>
      </w:r>
      <w:r w:rsidR="002A627D">
        <w:rPr>
          <w:i/>
        </w:rPr>
        <w:t>f</w:t>
      </w:r>
      <w:r w:rsidRPr="0052786F">
        <w:rPr>
          <w:i/>
        </w:rPr>
        <w:t>)</w:t>
      </w:r>
      <w:r w:rsidR="000277CD">
        <w:tab/>
        <w:t>in subsection (6), by deleting “A Code” and substituting “The Code”</w:t>
      </w:r>
      <w:r w:rsidR="00D16112">
        <w:t>;</w:t>
      </w:r>
    </w:p>
    <w:p w14:paraId="17DA28E8" w14:textId="77777777" w:rsidR="00B54DC3" w:rsidRDefault="00D16112" w:rsidP="005517C4">
      <w:pPr>
        <w:ind w:left="1080" w:hanging="360"/>
        <w:jc w:val="both"/>
        <w:rPr>
          <w:szCs w:val="24"/>
        </w:rPr>
      </w:pPr>
      <w:r>
        <w:rPr>
          <w:i/>
        </w:rPr>
        <w:t>(g)</w:t>
      </w:r>
      <w:r>
        <w:rPr>
          <w:i/>
        </w:rPr>
        <w:tab/>
      </w:r>
      <w:r w:rsidR="00B54DC3">
        <w:t>by deleting</w:t>
      </w:r>
      <w:r w:rsidR="005517C4">
        <w:t xml:space="preserve"> subsection (7), and substituting </w:t>
      </w:r>
      <w:r w:rsidR="00B54DC3">
        <w:t>the following</w:t>
      </w:r>
      <w:r w:rsidR="00B54DC3" w:rsidRPr="00EA0BFB">
        <w:rPr>
          <w:szCs w:val="24"/>
        </w:rPr>
        <w:t>—</w:t>
      </w:r>
    </w:p>
    <w:p w14:paraId="260028E5" w14:textId="022FB863" w:rsidR="005517C4" w:rsidRPr="00B54DC3" w:rsidRDefault="00B54DC3" w:rsidP="00B54DC3">
      <w:pPr>
        <w:ind w:left="1620" w:hanging="540"/>
        <w:jc w:val="both"/>
        <w:rPr>
          <w:i/>
          <w:szCs w:val="24"/>
        </w:rPr>
      </w:pPr>
      <w:r w:rsidRPr="00B54DC3">
        <w:rPr>
          <w:szCs w:val="24"/>
        </w:rPr>
        <w:t>“</w:t>
      </w:r>
      <w:r w:rsidRPr="00B54DC3">
        <w:rPr>
          <w:b/>
          <w:szCs w:val="24"/>
        </w:rPr>
        <w:t>(7)</w:t>
      </w:r>
      <w:r w:rsidRPr="00B54DC3">
        <w:rPr>
          <w:szCs w:val="24"/>
        </w:rPr>
        <w:tab/>
        <w:t>Subject to subsection (</w:t>
      </w:r>
      <w:r>
        <w:rPr>
          <w:szCs w:val="24"/>
        </w:rPr>
        <w:t>8), t</w:t>
      </w:r>
      <w:r w:rsidRPr="00B54DC3">
        <w:rPr>
          <w:szCs w:val="24"/>
        </w:rPr>
        <w:t>he Commission may issue guidance concerning compliance with the requirements of this Act, the Anti-money Laundering Regulations and the Code and concerning such other matters as it considers relevant to its functions.</w:t>
      </w:r>
      <w:r w:rsidR="00290DEF">
        <w:rPr>
          <w:szCs w:val="24"/>
        </w:rPr>
        <w:t>”; and</w:t>
      </w:r>
      <w:r w:rsidRPr="00B54DC3">
        <w:rPr>
          <w:szCs w:val="24"/>
        </w:rPr>
        <w:t xml:space="preserve"> </w:t>
      </w:r>
      <w:r w:rsidR="005517C4" w:rsidRPr="00B54DC3">
        <w:rPr>
          <w:i/>
          <w:szCs w:val="24"/>
        </w:rPr>
        <w:t xml:space="preserve"> </w:t>
      </w:r>
    </w:p>
    <w:p w14:paraId="28457E4D" w14:textId="6A780B17" w:rsidR="005517C4" w:rsidRPr="00B54DC3" w:rsidRDefault="005517C4" w:rsidP="005517C4">
      <w:pPr>
        <w:ind w:left="1080" w:hanging="360"/>
        <w:jc w:val="both"/>
        <w:rPr>
          <w:szCs w:val="24"/>
        </w:rPr>
      </w:pPr>
      <w:r w:rsidRPr="00B54DC3">
        <w:rPr>
          <w:i/>
          <w:szCs w:val="24"/>
        </w:rPr>
        <w:t>(h)</w:t>
      </w:r>
      <w:r w:rsidRPr="00B54DC3">
        <w:rPr>
          <w:i/>
          <w:szCs w:val="24"/>
        </w:rPr>
        <w:tab/>
      </w:r>
      <w:r w:rsidRPr="00B54DC3">
        <w:rPr>
          <w:szCs w:val="24"/>
        </w:rPr>
        <w:t>by inserting the following as subsection (8)—</w:t>
      </w:r>
    </w:p>
    <w:p w14:paraId="1A4E6B1E" w14:textId="1F6DB249" w:rsidR="00B54DC3" w:rsidRPr="00B54DC3" w:rsidRDefault="00B54DC3" w:rsidP="00B54DC3">
      <w:pPr>
        <w:ind w:left="1620" w:hanging="540"/>
        <w:jc w:val="both"/>
        <w:rPr>
          <w:szCs w:val="24"/>
        </w:rPr>
      </w:pPr>
      <w:r w:rsidRPr="00F05EB3">
        <w:rPr>
          <w:szCs w:val="24"/>
        </w:rPr>
        <w:t>“</w:t>
      </w:r>
      <w:r w:rsidRPr="00B54DC3">
        <w:rPr>
          <w:b/>
          <w:szCs w:val="24"/>
        </w:rPr>
        <w:t xml:space="preserve">(8) </w:t>
      </w:r>
      <w:r w:rsidR="00F05EB3">
        <w:rPr>
          <w:b/>
          <w:szCs w:val="24"/>
        </w:rPr>
        <w:tab/>
      </w:r>
      <w:r w:rsidR="001777EE" w:rsidRPr="001777EE">
        <w:rPr>
          <w:szCs w:val="24"/>
        </w:rPr>
        <w:t>Prior to issuing g</w:t>
      </w:r>
      <w:r w:rsidRPr="001777EE">
        <w:rPr>
          <w:szCs w:val="24"/>
        </w:rPr>
        <w:t>uidance</w:t>
      </w:r>
      <w:r w:rsidRPr="00B54DC3">
        <w:rPr>
          <w:szCs w:val="24"/>
        </w:rPr>
        <w:t xml:space="preserve"> under subsection (7) in relation to a </w:t>
      </w:r>
      <w:r>
        <w:rPr>
          <w:szCs w:val="24"/>
        </w:rPr>
        <w:t>Banking Act licensee</w:t>
      </w:r>
      <w:r w:rsidR="001777EE">
        <w:rPr>
          <w:szCs w:val="24"/>
        </w:rPr>
        <w:t>, the Commission</w:t>
      </w:r>
      <w:r>
        <w:rPr>
          <w:szCs w:val="24"/>
        </w:rPr>
        <w:t xml:space="preserve"> must </w:t>
      </w:r>
      <w:r w:rsidR="001777EE">
        <w:rPr>
          <w:szCs w:val="24"/>
        </w:rPr>
        <w:t>consult the Central Bank.</w:t>
      </w:r>
      <w:r w:rsidR="00CF33B6">
        <w:rPr>
          <w:szCs w:val="24"/>
        </w:rPr>
        <w:t>”.</w:t>
      </w:r>
      <w:r>
        <w:rPr>
          <w:szCs w:val="24"/>
        </w:rPr>
        <w:t xml:space="preserve"> </w:t>
      </w:r>
      <w:r w:rsidRPr="00397F7D">
        <w:rPr>
          <w:szCs w:val="24"/>
        </w:rPr>
        <w:tab/>
      </w:r>
    </w:p>
    <w:p w14:paraId="01013AE9" w14:textId="0E214F35" w:rsidR="00F75832" w:rsidRDefault="00C43361" w:rsidP="00BD3BCF">
      <w:pPr>
        <w:pStyle w:val="BillSection"/>
        <w:spacing w:line="240" w:lineRule="auto"/>
      </w:pPr>
      <w:r w:rsidRPr="00EA0BFB">
        <w:tab/>
      </w:r>
    </w:p>
    <w:p w14:paraId="2EE84F1D" w14:textId="0B7D670D" w:rsidR="008246A6" w:rsidRPr="002E242F" w:rsidRDefault="002E242F" w:rsidP="002E242F">
      <w:pPr>
        <w:ind w:left="4680" w:hanging="1710"/>
        <w:jc w:val="both"/>
        <w:rPr>
          <w:i/>
          <w:szCs w:val="24"/>
        </w:rPr>
      </w:pPr>
      <w:r>
        <w:rPr>
          <w:i/>
          <w:szCs w:val="24"/>
        </w:rPr>
        <w:t xml:space="preserve">   </w:t>
      </w:r>
      <w:r w:rsidRPr="007D4C09">
        <w:rPr>
          <w:i/>
          <w:szCs w:val="24"/>
        </w:rPr>
        <w:t>Sgd. Charliena M. L. White (Miss</w:t>
      </w:r>
      <w:r>
        <w:rPr>
          <w:i/>
          <w:szCs w:val="24"/>
        </w:rPr>
        <w:t>.</w:t>
      </w:r>
      <w:r w:rsidRPr="007D4C09">
        <w:rPr>
          <w:i/>
          <w:szCs w:val="24"/>
        </w:rPr>
        <w:t>)</w:t>
      </w:r>
    </w:p>
    <w:p w14:paraId="114EC178" w14:textId="7C817863" w:rsidR="00C43361" w:rsidRPr="00EA0BFB" w:rsidRDefault="002E242F" w:rsidP="002E242F">
      <w:pPr>
        <w:pStyle w:val="BillSection"/>
        <w:spacing w:line="240" w:lineRule="auto"/>
        <w:jc w:val="center"/>
      </w:pPr>
      <w:r>
        <w:t xml:space="preserve">                                                </w:t>
      </w:r>
      <w:r w:rsidR="00C43361" w:rsidRPr="00EA0BFB">
        <w:t>SPEAKER</w:t>
      </w:r>
    </w:p>
    <w:p w14:paraId="73B6E23E" w14:textId="77777777" w:rsidR="002E242F" w:rsidRDefault="002E242F" w:rsidP="002E242F">
      <w:pPr>
        <w:tabs>
          <w:tab w:val="left" w:pos="5040"/>
        </w:tabs>
        <w:jc w:val="both"/>
        <w:rPr>
          <w:rFonts w:eastAsia="MS Mincho"/>
          <w:b/>
          <w:szCs w:val="24"/>
        </w:rPr>
      </w:pPr>
    </w:p>
    <w:p w14:paraId="3C902B13" w14:textId="3E45A8EC" w:rsidR="00C43361" w:rsidRPr="00EA0BFB" w:rsidRDefault="00C43361" w:rsidP="002E242F">
      <w:pPr>
        <w:tabs>
          <w:tab w:val="left" w:pos="5040"/>
        </w:tabs>
        <w:ind w:hanging="270"/>
        <w:jc w:val="both"/>
        <w:rPr>
          <w:szCs w:val="24"/>
        </w:rPr>
      </w:pPr>
      <w:r w:rsidRPr="00EA0BFB">
        <w:rPr>
          <w:szCs w:val="24"/>
        </w:rPr>
        <w:t>Passed by the</w:t>
      </w:r>
      <w:r w:rsidR="002E242F">
        <w:rPr>
          <w:szCs w:val="24"/>
        </w:rPr>
        <w:t xml:space="preserve"> Legislative Assembly this 20</w:t>
      </w:r>
      <w:r w:rsidR="002E242F" w:rsidRPr="002E242F">
        <w:rPr>
          <w:szCs w:val="24"/>
          <w:vertAlign w:val="superscript"/>
        </w:rPr>
        <w:t>th</w:t>
      </w:r>
      <w:r w:rsidR="002E242F">
        <w:rPr>
          <w:szCs w:val="24"/>
        </w:rPr>
        <w:t xml:space="preserve"> </w:t>
      </w:r>
      <w:r w:rsidRPr="00EA0BFB">
        <w:rPr>
          <w:szCs w:val="24"/>
        </w:rPr>
        <w:t>d</w:t>
      </w:r>
      <w:r w:rsidR="002E242F">
        <w:rPr>
          <w:szCs w:val="24"/>
        </w:rPr>
        <w:t>ay of December</w:t>
      </w:r>
      <w:r w:rsidR="004C5578" w:rsidRPr="00EA0BFB">
        <w:rPr>
          <w:szCs w:val="24"/>
        </w:rPr>
        <w:t>, 20</w:t>
      </w:r>
      <w:r w:rsidR="004D5D5A" w:rsidRPr="00EA0BFB">
        <w:rPr>
          <w:szCs w:val="24"/>
        </w:rPr>
        <w:t>23</w:t>
      </w:r>
      <w:r w:rsidRPr="00EA0BFB">
        <w:rPr>
          <w:szCs w:val="24"/>
        </w:rPr>
        <w:t>.</w:t>
      </w:r>
    </w:p>
    <w:p w14:paraId="01D15232" w14:textId="77777777" w:rsidR="00C43361" w:rsidRPr="00EA0BFB" w:rsidRDefault="00C43361" w:rsidP="00BD3BCF">
      <w:pPr>
        <w:pStyle w:val="BillSection"/>
        <w:spacing w:line="240" w:lineRule="auto"/>
      </w:pPr>
    </w:p>
    <w:p w14:paraId="564AF6EB" w14:textId="77D56C8B" w:rsidR="00C43361" w:rsidRPr="002E242F" w:rsidRDefault="002E242F" w:rsidP="002E242F">
      <w:pPr>
        <w:tabs>
          <w:tab w:val="left" w:pos="5040"/>
        </w:tabs>
        <w:spacing w:line="276" w:lineRule="auto"/>
        <w:rPr>
          <w:i/>
        </w:rPr>
      </w:pPr>
      <w:r>
        <w:t xml:space="preserve">Sgd. </w:t>
      </w:r>
      <w:proofErr w:type="spellStart"/>
      <w:r w:rsidRPr="001D3B8E">
        <w:rPr>
          <w:i/>
        </w:rPr>
        <w:t>Dr.</w:t>
      </w:r>
      <w:proofErr w:type="spellEnd"/>
      <w:r w:rsidRPr="001D3B8E">
        <w:rPr>
          <w:i/>
        </w:rPr>
        <w:t xml:space="preserve"> Judith Baker</w:t>
      </w:r>
    </w:p>
    <w:p w14:paraId="14EF7C67" w14:textId="77777777" w:rsidR="00C43361" w:rsidRDefault="00C43361" w:rsidP="00BD3BCF">
      <w:pPr>
        <w:pStyle w:val="BillSection"/>
        <w:spacing w:line="240" w:lineRule="auto"/>
      </w:pPr>
      <w:r w:rsidRPr="00EA0BFB">
        <w:t xml:space="preserve">                     CLERK OF THE LEGISLATIVE ASSEMBLY</w:t>
      </w:r>
    </w:p>
    <w:p w14:paraId="508FB030" w14:textId="77777777" w:rsidR="00AE4EFC" w:rsidRDefault="00AE4EFC" w:rsidP="00BD3BCF">
      <w:pPr>
        <w:pStyle w:val="Section"/>
        <w:spacing w:line="240" w:lineRule="auto"/>
      </w:pPr>
    </w:p>
    <w:p w14:paraId="3ADCD782" w14:textId="77777777" w:rsidR="00BD3BCF" w:rsidRDefault="00BD3BCF">
      <w:pPr>
        <w:pStyle w:val="Section"/>
        <w:spacing w:line="240" w:lineRule="auto"/>
      </w:pPr>
    </w:p>
    <w:sectPr w:rsidR="00BD3BCF" w:rsidSect="00A33516">
      <w:pgSz w:w="12240" w:h="15840"/>
      <w:pgMar w:top="1440" w:right="2880" w:bottom="1440" w:left="2880" w:header="1008" w:footer="144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4B8D0065" w16cex:dateUtc="2023-10-10T02:05:00Z"/>
  <w16cex:commentExtensible w16cex:durableId="13B58906" w16cex:dateUtc="2023-10-10T02:22:00Z"/>
</w16cex:commentsExtensible>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432FAB" w14:textId="77777777" w:rsidR="00397F7D" w:rsidRDefault="00397F7D" w:rsidP="009D0E64">
      <w:pPr>
        <w:spacing w:before="0" w:after="0"/>
      </w:pPr>
      <w:r>
        <w:separator/>
      </w:r>
    </w:p>
  </w:endnote>
  <w:endnote w:type="continuationSeparator" w:id="0">
    <w:p w14:paraId="2549CE67" w14:textId="77777777" w:rsidR="00397F7D" w:rsidRDefault="00397F7D" w:rsidP="009D0E6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G Times">
    <w:altName w:val="Times New Roman"/>
    <w:charset w:val="00"/>
    <w:family w:val="roman"/>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3236456"/>
      <w:docPartObj>
        <w:docPartGallery w:val="Page Numbers (Bottom of Page)"/>
        <w:docPartUnique/>
      </w:docPartObj>
    </w:sdtPr>
    <w:sdtEndPr>
      <w:rPr>
        <w:sz w:val="22"/>
        <w:szCs w:val="22"/>
      </w:rPr>
    </w:sdtEndPr>
    <w:sdtContent>
      <w:p w14:paraId="42E259B8" w14:textId="77777777" w:rsidR="00397F7D" w:rsidRPr="00541FD1" w:rsidRDefault="00397F7D" w:rsidP="009F1628">
        <w:pPr>
          <w:pStyle w:val="Header"/>
          <w:pBdr>
            <w:bottom w:val="single" w:sz="4" w:space="1" w:color="auto"/>
          </w:pBdr>
          <w:rPr>
            <w:sz w:val="16"/>
            <w:szCs w:val="16"/>
          </w:rPr>
        </w:pPr>
      </w:p>
      <w:p w14:paraId="0098C0F0" w14:textId="0444EC66" w:rsidR="00397F7D" w:rsidRPr="00D62C8F" w:rsidRDefault="00397F7D" w:rsidP="00DB5149">
        <w:pPr>
          <w:pStyle w:val="Footer"/>
          <w:tabs>
            <w:tab w:val="clear" w:pos="4680"/>
            <w:tab w:val="center" w:pos="2880"/>
          </w:tabs>
          <w:jc w:val="both"/>
          <w:rPr>
            <w:sz w:val="22"/>
            <w:szCs w:val="22"/>
          </w:rPr>
        </w:pPr>
        <w:r>
          <w:rPr>
            <w:sz w:val="16"/>
            <w:szCs w:val="16"/>
          </w:rPr>
          <w:tab/>
        </w:r>
        <w:r w:rsidRPr="00D62C8F">
          <w:rPr>
            <w:sz w:val="22"/>
            <w:szCs w:val="22"/>
          </w:rPr>
          <w:fldChar w:fldCharType="begin"/>
        </w:r>
        <w:r w:rsidRPr="00D62C8F">
          <w:rPr>
            <w:sz w:val="22"/>
            <w:szCs w:val="22"/>
          </w:rPr>
          <w:instrText xml:space="preserve"> PAGE   \* MERGEFORMAT </w:instrText>
        </w:r>
        <w:r w:rsidRPr="00D62C8F">
          <w:rPr>
            <w:sz w:val="22"/>
            <w:szCs w:val="22"/>
          </w:rPr>
          <w:fldChar w:fldCharType="separate"/>
        </w:r>
        <w:r w:rsidR="006F57EC">
          <w:rPr>
            <w:noProof/>
            <w:sz w:val="22"/>
            <w:szCs w:val="22"/>
          </w:rPr>
          <w:t>22</w:t>
        </w:r>
        <w:r w:rsidRPr="00D62C8F">
          <w:rPr>
            <w:sz w:val="22"/>
            <w:szCs w:val="22"/>
          </w:rPr>
          <w:fldChar w:fldCharType="end"/>
        </w:r>
      </w:p>
    </w:sdtContent>
  </w:sdt>
  <w:p w14:paraId="7F2E6989" w14:textId="77777777" w:rsidR="00397F7D" w:rsidRDefault="00397F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BBA59A" w14:textId="77777777" w:rsidR="00397F7D" w:rsidRPr="00541FD1" w:rsidRDefault="00397F7D" w:rsidP="0000416B">
    <w:pPr>
      <w:pStyle w:val="Header"/>
      <w:pBdr>
        <w:bottom w:val="single" w:sz="4" w:space="1" w:color="auto"/>
      </w:pBdr>
      <w:rPr>
        <w:sz w:val="16"/>
        <w:szCs w:val="16"/>
      </w:rPr>
    </w:pPr>
  </w:p>
  <w:p w14:paraId="47CCF9D5" w14:textId="77777777" w:rsidR="00397F7D" w:rsidRPr="00DB5149" w:rsidRDefault="00397F7D" w:rsidP="00DB5149">
    <w:pPr>
      <w:pStyle w:val="Header"/>
      <w:jc w:val="both"/>
      <w:rPr>
        <w:sz w:val="16"/>
        <w:szCs w:val="16"/>
      </w:rPr>
    </w:pPr>
  </w:p>
  <w:p w14:paraId="1D994802" w14:textId="77777777" w:rsidR="00397F7D" w:rsidRDefault="00397F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A00F2E" w14:textId="77777777" w:rsidR="00397F7D" w:rsidRDefault="00397F7D" w:rsidP="009D0E64">
      <w:pPr>
        <w:spacing w:before="0" w:after="0"/>
      </w:pPr>
      <w:r>
        <w:separator/>
      </w:r>
    </w:p>
  </w:footnote>
  <w:footnote w:type="continuationSeparator" w:id="0">
    <w:p w14:paraId="44265E87" w14:textId="77777777" w:rsidR="00397F7D" w:rsidRDefault="00397F7D" w:rsidP="009D0E64">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90F86E" w14:textId="77777777" w:rsidR="00397F7D" w:rsidRPr="00296298" w:rsidRDefault="00397F7D">
    <w:pPr>
      <w:pStyle w:val="Header"/>
      <w:rPr>
        <w:b/>
      </w:rPr>
    </w:pPr>
    <w:r w:rsidRPr="00296298">
      <w:rPr>
        <w:b/>
      </w:rPr>
      <w:t>MONTSERRAT</w:t>
    </w:r>
  </w:p>
  <w:p w14:paraId="1B97936B" w14:textId="77777777" w:rsidR="00397F7D" w:rsidRPr="00296298" w:rsidRDefault="00397F7D">
    <w:pPr>
      <w:pStyle w:val="Header"/>
      <w:rPr>
        <w:b/>
      </w:rPr>
    </w:pPr>
  </w:p>
  <w:p w14:paraId="20FF224D" w14:textId="3473B338" w:rsidR="00397F7D" w:rsidRPr="00694D1B" w:rsidRDefault="00397F7D">
    <w:pPr>
      <w:pStyle w:val="Header"/>
    </w:pPr>
    <w:r>
      <w:t>Proceeds of Crime</w:t>
    </w:r>
    <w:r w:rsidRPr="00694D1B">
      <w:t xml:space="preserve"> (Amendment) </w:t>
    </w:r>
    <w:r>
      <w:t>Act</w:t>
    </w:r>
    <w:r w:rsidRPr="00694D1B">
      <w:t>, 20</w:t>
    </w:r>
    <w:r>
      <w:t>23</w:t>
    </w:r>
  </w:p>
  <w:p w14:paraId="76D3A0D0" w14:textId="77777777" w:rsidR="00397F7D" w:rsidRPr="00296298" w:rsidRDefault="00397F7D">
    <w:pPr>
      <w:pStyle w:val="Header"/>
      <w:rPr>
        <w:b/>
      </w:rPr>
    </w:pPr>
  </w:p>
  <w:p w14:paraId="2FCD3849" w14:textId="55AF4661" w:rsidR="00397F7D" w:rsidRPr="00694D1B" w:rsidRDefault="00397F7D">
    <w:pPr>
      <w:pStyle w:val="Header"/>
    </w:pPr>
    <w:r w:rsidRPr="00694D1B">
      <w:t xml:space="preserve">No. </w:t>
    </w:r>
    <w:r>
      <w:t>18</w:t>
    </w:r>
    <w:r w:rsidRPr="00694D1B">
      <w:t xml:space="preserve"> of 20</w:t>
    </w:r>
    <w:r>
      <w:t>23</w:t>
    </w:r>
  </w:p>
  <w:p w14:paraId="6EF51192" w14:textId="77777777" w:rsidR="00397F7D" w:rsidRPr="00541FD1" w:rsidRDefault="00397F7D" w:rsidP="009F1628">
    <w:pPr>
      <w:pStyle w:val="Header"/>
      <w:pBdr>
        <w:bottom w:val="single" w:sz="4" w:space="1" w:color="auto"/>
      </w:pBdr>
      <w:tabs>
        <w:tab w:val="left" w:pos="1305"/>
        <w:tab w:val="center" w:pos="3240"/>
      </w:tabs>
      <w:jc w:val="left"/>
      <w:rPr>
        <w:sz w:val="16"/>
        <w:szCs w:val="16"/>
      </w:rPr>
    </w:pPr>
    <w:r>
      <w:rPr>
        <w:sz w:val="16"/>
        <w:szCs w:val="16"/>
      </w:rPr>
      <w:tab/>
    </w:r>
    <w:r>
      <w:rPr>
        <w:sz w:val="16"/>
        <w:szCs w:val="16"/>
      </w:rPr>
      <w:tab/>
    </w:r>
    <w:r>
      <w:rPr>
        <w:sz w:val="16"/>
        <w:szCs w:val="16"/>
      </w:rPr>
      <w:tab/>
    </w:r>
    <w:r>
      <w:rPr>
        <w:sz w:val="16"/>
        <w:szCs w:val="16"/>
      </w:rPr>
      <w:tab/>
    </w:r>
  </w:p>
  <w:p w14:paraId="4AB01210" w14:textId="77777777" w:rsidR="00397F7D" w:rsidRDefault="00397F7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41963"/>
    <w:multiLevelType w:val="hybridMultilevel"/>
    <w:tmpl w:val="9398A294"/>
    <w:lvl w:ilvl="0" w:tplc="1DFE07B2">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15:restartNumberingAfterBreak="0">
    <w:nsid w:val="05885915"/>
    <w:multiLevelType w:val="hybridMultilevel"/>
    <w:tmpl w:val="6EAAED54"/>
    <w:lvl w:ilvl="0" w:tplc="6C521638">
      <w:start w:val="1"/>
      <w:numFmt w:val="lowerLetter"/>
      <w:lvlText w:val="(%1)"/>
      <w:lvlJc w:val="left"/>
      <w:pPr>
        <w:ind w:left="2880" w:hanging="360"/>
      </w:pPr>
      <w:rPr>
        <w:rFonts w:hint="default"/>
        <w:i/>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 w15:restartNumberingAfterBreak="0">
    <w:nsid w:val="0871767F"/>
    <w:multiLevelType w:val="hybridMultilevel"/>
    <w:tmpl w:val="9398A294"/>
    <w:lvl w:ilvl="0" w:tplc="1DFE07B2">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09EB298E"/>
    <w:multiLevelType w:val="hybridMultilevel"/>
    <w:tmpl w:val="E18AEE20"/>
    <w:lvl w:ilvl="0" w:tplc="C3E4A3A0">
      <w:start w:val="1"/>
      <w:numFmt w:val="lowerRoman"/>
      <w:lvlText w:val="(%1)"/>
      <w:lvlJc w:val="right"/>
      <w:pPr>
        <w:ind w:left="4320" w:hanging="360"/>
      </w:pPr>
      <w:rPr>
        <w:rFonts w:ascii="Times New Roman" w:eastAsia="Calibri" w:hAnsi="Times New Roman" w:cs="Times New Roman"/>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4" w15:restartNumberingAfterBreak="0">
    <w:nsid w:val="0F124D60"/>
    <w:multiLevelType w:val="hybridMultilevel"/>
    <w:tmpl w:val="FA5EA300"/>
    <w:lvl w:ilvl="0" w:tplc="E8024FFE">
      <w:start w:val="1"/>
      <w:numFmt w:val="lowerLetter"/>
      <w:lvlText w:val="(%1)"/>
      <w:lvlJc w:val="left"/>
      <w:pPr>
        <w:ind w:left="2880" w:hanging="360"/>
      </w:pPr>
      <w:rPr>
        <w:rFonts w:hint="default"/>
        <w:i/>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 w15:restartNumberingAfterBreak="0">
    <w:nsid w:val="124D3D83"/>
    <w:multiLevelType w:val="hybridMultilevel"/>
    <w:tmpl w:val="BF0A615A"/>
    <w:lvl w:ilvl="0" w:tplc="6AFE0FE2">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6" w15:restartNumberingAfterBreak="0">
    <w:nsid w:val="1923103B"/>
    <w:multiLevelType w:val="hybridMultilevel"/>
    <w:tmpl w:val="A960463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F650A5"/>
    <w:multiLevelType w:val="hybridMultilevel"/>
    <w:tmpl w:val="23DC0BA4"/>
    <w:lvl w:ilvl="0" w:tplc="F9689130">
      <w:start w:val="1"/>
      <w:numFmt w:val="lowerLetter"/>
      <w:lvlText w:val="(%1)"/>
      <w:lvlJc w:val="left"/>
      <w:pPr>
        <w:ind w:left="1080" w:hanging="360"/>
      </w:pPr>
      <w:rPr>
        <w:rFonts w:hint="default"/>
        <w:i/>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4E93316"/>
    <w:multiLevelType w:val="hybridMultilevel"/>
    <w:tmpl w:val="2B7A4D24"/>
    <w:lvl w:ilvl="0" w:tplc="75664E46">
      <w:start w:val="1"/>
      <w:numFmt w:val="decimal"/>
      <w:lvlText w:val="(%1)"/>
      <w:lvlJc w:val="left"/>
      <w:pPr>
        <w:ind w:left="2250" w:hanging="360"/>
      </w:pPr>
      <w:rPr>
        <w:rFonts w:hint="default"/>
        <w:b/>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9" w15:restartNumberingAfterBreak="0">
    <w:nsid w:val="269138B0"/>
    <w:multiLevelType w:val="hybridMultilevel"/>
    <w:tmpl w:val="0D7C8F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70F2900"/>
    <w:multiLevelType w:val="hybridMultilevel"/>
    <w:tmpl w:val="31A6028A"/>
    <w:lvl w:ilvl="0" w:tplc="A6E084DE">
      <w:start w:val="1"/>
      <w:numFmt w:val="lowerLetter"/>
      <w:lvlText w:val="(%1)"/>
      <w:lvlJc w:val="left"/>
      <w:pPr>
        <w:ind w:left="2520" w:hanging="360"/>
      </w:pPr>
      <w:rPr>
        <w:rFonts w:hint="default"/>
        <w:i/>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 w15:restartNumberingAfterBreak="0">
    <w:nsid w:val="2A123196"/>
    <w:multiLevelType w:val="hybridMultilevel"/>
    <w:tmpl w:val="6EAAED54"/>
    <w:lvl w:ilvl="0" w:tplc="6C521638">
      <w:start w:val="1"/>
      <w:numFmt w:val="lowerLetter"/>
      <w:lvlText w:val="(%1)"/>
      <w:lvlJc w:val="left"/>
      <w:pPr>
        <w:ind w:left="2880" w:hanging="360"/>
      </w:pPr>
      <w:rPr>
        <w:rFonts w:hint="default"/>
        <w:i/>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2" w15:restartNumberingAfterBreak="0">
    <w:nsid w:val="2B9E7C4E"/>
    <w:multiLevelType w:val="hybridMultilevel"/>
    <w:tmpl w:val="624A4D86"/>
    <w:lvl w:ilvl="0" w:tplc="749E6D32">
      <w:start w:val="1"/>
      <w:numFmt w:val="lowerLetter"/>
      <w:lvlText w:val="(%1)"/>
      <w:lvlJc w:val="left"/>
      <w:pPr>
        <w:ind w:left="2610" w:hanging="360"/>
      </w:pPr>
      <w:rPr>
        <w:rFonts w:hint="default"/>
        <w:i/>
      </w:rPr>
    </w:lvl>
    <w:lvl w:ilvl="1" w:tplc="04090019">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13" w15:restartNumberingAfterBreak="0">
    <w:nsid w:val="33E93F31"/>
    <w:multiLevelType w:val="hybridMultilevel"/>
    <w:tmpl w:val="8D3EF29C"/>
    <w:lvl w:ilvl="0" w:tplc="67E06CC0">
      <w:start w:val="1"/>
      <w:numFmt w:val="decimal"/>
      <w:lvlText w:val="(%1)"/>
      <w:lvlJc w:val="left"/>
      <w:pPr>
        <w:ind w:left="2340" w:hanging="360"/>
      </w:pPr>
      <w:rPr>
        <w:rFonts w:eastAsia="MS Mincho" w:hint="default"/>
        <w:b/>
        <w:color w:val="auto"/>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4" w15:restartNumberingAfterBreak="0">
    <w:nsid w:val="3AD5403B"/>
    <w:multiLevelType w:val="hybridMultilevel"/>
    <w:tmpl w:val="1506E2DA"/>
    <w:lvl w:ilvl="0" w:tplc="703C3DB6">
      <w:start w:val="1"/>
      <w:numFmt w:val="lowerLetter"/>
      <w:lvlText w:val="(%1)"/>
      <w:lvlJc w:val="left"/>
      <w:pPr>
        <w:ind w:left="3600" w:hanging="360"/>
      </w:pPr>
      <w:rPr>
        <w:rFonts w:hint="default"/>
        <w:i/>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5" w15:restartNumberingAfterBreak="0">
    <w:nsid w:val="3DF92D58"/>
    <w:multiLevelType w:val="hybridMultilevel"/>
    <w:tmpl w:val="D78EE6FC"/>
    <w:lvl w:ilvl="0" w:tplc="05FC0B8E">
      <w:start w:val="1"/>
      <w:numFmt w:val="lowerLetter"/>
      <w:lvlText w:val="(%1)"/>
      <w:lvlJc w:val="left"/>
      <w:pPr>
        <w:ind w:left="1350" w:hanging="360"/>
      </w:pPr>
      <w:rPr>
        <w:rFonts w:hint="default"/>
        <w:i/>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6" w15:restartNumberingAfterBreak="0">
    <w:nsid w:val="3EBB4742"/>
    <w:multiLevelType w:val="hybridMultilevel"/>
    <w:tmpl w:val="C7661F58"/>
    <w:lvl w:ilvl="0" w:tplc="EE4EC9F0">
      <w:start w:val="1"/>
      <w:numFmt w:val="lowerLetter"/>
      <w:lvlText w:val="(%1)"/>
      <w:lvlJc w:val="left"/>
      <w:pPr>
        <w:ind w:left="2340" w:hanging="360"/>
      </w:pPr>
      <w:rPr>
        <w:rFonts w:eastAsia="MS Mincho" w:hint="default"/>
        <w:i/>
        <w:color w:val="auto"/>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7" w15:restartNumberingAfterBreak="0">
    <w:nsid w:val="41DC54D0"/>
    <w:multiLevelType w:val="hybridMultilevel"/>
    <w:tmpl w:val="83DC0E88"/>
    <w:lvl w:ilvl="0" w:tplc="AB0EA85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A72D6D"/>
    <w:multiLevelType w:val="hybridMultilevel"/>
    <w:tmpl w:val="4F62DD94"/>
    <w:lvl w:ilvl="0" w:tplc="0409000F">
      <w:start w:val="3"/>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AFF57B1"/>
    <w:multiLevelType w:val="hybridMultilevel"/>
    <w:tmpl w:val="DF6E3AA8"/>
    <w:lvl w:ilvl="0" w:tplc="A6244BD2">
      <w:start w:val="1"/>
      <w:numFmt w:val="lowerLetter"/>
      <w:lvlText w:val="(%1)"/>
      <w:lvlJc w:val="left"/>
      <w:pPr>
        <w:ind w:left="1350" w:hanging="360"/>
      </w:pPr>
      <w:rPr>
        <w:rFonts w:hint="default"/>
        <w:i/>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0" w15:restartNumberingAfterBreak="0">
    <w:nsid w:val="4BA9637D"/>
    <w:multiLevelType w:val="hybridMultilevel"/>
    <w:tmpl w:val="17B6E3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3273636"/>
    <w:multiLevelType w:val="hybridMultilevel"/>
    <w:tmpl w:val="2D94EDAA"/>
    <w:lvl w:ilvl="0" w:tplc="2454F3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3441E56"/>
    <w:multiLevelType w:val="hybridMultilevel"/>
    <w:tmpl w:val="975C359E"/>
    <w:lvl w:ilvl="0" w:tplc="DB12F494">
      <w:start w:val="1"/>
      <w:numFmt w:val="lowerLetter"/>
      <w:lvlText w:val="(%1)"/>
      <w:lvlJc w:val="left"/>
      <w:pPr>
        <w:ind w:left="3240" w:hanging="360"/>
      </w:pPr>
      <w:rPr>
        <w:rFonts w:hint="default"/>
        <w:i/>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3" w15:restartNumberingAfterBreak="0">
    <w:nsid w:val="53995203"/>
    <w:multiLevelType w:val="hybridMultilevel"/>
    <w:tmpl w:val="7DB282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56A1164"/>
    <w:multiLevelType w:val="hybridMultilevel"/>
    <w:tmpl w:val="AD72697A"/>
    <w:lvl w:ilvl="0" w:tplc="777C6C9A">
      <w:start w:val="1"/>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D78177D"/>
    <w:multiLevelType w:val="hybridMultilevel"/>
    <w:tmpl w:val="F3780394"/>
    <w:lvl w:ilvl="0" w:tplc="A4A27CB8">
      <w:start w:val="1"/>
      <w:numFmt w:val="lowerLetter"/>
      <w:lvlText w:val="(%1)"/>
      <w:lvlJc w:val="left"/>
      <w:pPr>
        <w:ind w:left="3600" w:hanging="360"/>
      </w:pPr>
      <w:rPr>
        <w:rFonts w:hint="default"/>
        <w:i/>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6" w15:restartNumberingAfterBreak="0">
    <w:nsid w:val="5E744F7D"/>
    <w:multiLevelType w:val="hybridMultilevel"/>
    <w:tmpl w:val="6EAAED54"/>
    <w:lvl w:ilvl="0" w:tplc="6C521638">
      <w:start w:val="1"/>
      <w:numFmt w:val="lowerLetter"/>
      <w:lvlText w:val="(%1)"/>
      <w:lvlJc w:val="left"/>
      <w:pPr>
        <w:ind w:left="2880" w:hanging="360"/>
      </w:pPr>
      <w:rPr>
        <w:rFonts w:hint="default"/>
        <w:i/>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7" w15:restartNumberingAfterBreak="0">
    <w:nsid w:val="5E966DDE"/>
    <w:multiLevelType w:val="hybridMultilevel"/>
    <w:tmpl w:val="7220CB00"/>
    <w:lvl w:ilvl="0" w:tplc="52C6ECDC">
      <w:start w:val="1"/>
      <w:numFmt w:val="decimal"/>
      <w:lvlText w:val="%1."/>
      <w:lvlJc w:val="left"/>
      <w:pPr>
        <w:ind w:left="570" w:hanging="57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42D6E72"/>
    <w:multiLevelType w:val="hybridMultilevel"/>
    <w:tmpl w:val="5CD23EE8"/>
    <w:lvl w:ilvl="0" w:tplc="2D768E1C">
      <w:start w:val="1"/>
      <w:numFmt w:val="lowerRoman"/>
      <w:lvlText w:val="(%1)"/>
      <w:lvlJc w:val="left"/>
      <w:pPr>
        <w:ind w:left="3060" w:hanging="720"/>
      </w:pPr>
      <w:rPr>
        <w:rFonts w:hint="default"/>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9" w15:restartNumberingAfterBreak="0">
    <w:nsid w:val="6475367C"/>
    <w:multiLevelType w:val="hybridMultilevel"/>
    <w:tmpl w:val="2506DF52"/>
    <w:lvl w:ilvl="0" w:tplc="DF4C219A">
      <w:start w:val="100"/>
      <w:numFmt w:val="lowerRoman"/>
      <w:lvlText w:val="(%1)"/>
      <w:lvlJc w:val="left"/>
      <w:pPr>
        <w:ind w:left="2070" w:hanging="720"/>
      </w:pPr>
      <w:rPr>
        <w:rFonts w:hint="default"/>
        <w:i/>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30" w15:restartNumberingAfterBreak="0">
    <w:nsid w:val="65140CBE"/>
    <w:multiLevelType w:val="hybridMultilevel"/>
    <w:tmpl w:val="B3764E64"/>
    <w:lvl w:ilvl="0" w:tplc="594E7D92">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1" w15:restartNumberingAfterBreak="0">
    <w:nsid w:val="6D2D21D1"/>
    <w:multiLevelType w:val="hybridMultilevel"/>
    <w:tmpl w:val="31C8233C"/>
    <w:lvl w:ilvl="0" w:tplc="B7548C5C">
      <w:start w:val="1"/>
      <w:numFmt w:val="low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2" w15:restartNumberingAfterBreak="0">
    <w:nsid w:val="6EB01F8B"/>
    <w:multiLevelType w:val="hybridMultilevel"/>
    <w:tmpl w:val="18AA7B8C"/>
    <w:lvl w:ilvl="0" w:tplc="BB9A9B66">
      <w:start w:val="1"/>
      <w:numFmt w:val="decimal"/>
      <w:lvlText w:val="(%1)"/>
      <w:lvlJc w:val="left"/>
      <w:pPr>
        <w:ind w:left="936" w:hanging="360"/>
      </w:pPr>
      <w:rPr>
        <w:rFonts w:hint="default"/>
      </w:rPr>
    </w:lvl>
    <w:lvl w:ilvl="1" w:tplc="08090019" w:tentative="1">
      <w:start w:val="1"/>
      <w:numFmt w:val="lowerLetter"/>
      <w:lvlText w:val="%2."/>
      <w:lvlJc w:val="left"/>
      <w:pPr>
        <w:ind w:left="1656" w:hanging="360"/>
      </w:pPr>
    </w:lvl>
    <w:lvl w:ilvl="2" w:tplc="0809001B" w:tentative="1">
      <w:start w:val="1"/>
      <w:numFmt w:val="lowerRoman"/>
      <w:lvlText w:val="%3."/>
      <w:lvlJc w:val="right"/>
      <w:pPr>
        <w:ind w:left="2376" w:hanging="180"/>
      </w:pPr>
    </w:lvl>
    <w:lvl w:ilvl="3" w:tplc="0809000F" w:tentative="1">
      <w:start w:val="1"/>
      <w:numFmt w:val="decimal"/>
      <w:lvlText w:val="%4."/>
      <w:lvlJc w:val="left"/>
      <w:pPr>
        <w:ind w:left="3096" w:hanging="360"/>
      </w:pPr>
    </w:lvl>
    <w:lvl w:ilvl="4" w:tplc="08090019" w:tentative="1">
      <w:start w:val="1"/>
      <w:numFmt w:val="lowerLetter"/>
      <w:lvlText w:val="%5."/>
      <w:lvlJc w:val="left"/>
      <w:pPr>
        <w:ind w:left="3816" w:hanging="360"/>
      </w:pPr>
    </w:lvl>
    <w:lvl w:ilvl="5" w:tplc="0809001B" w:tentative="1">
      <w:start w:val="1"/>
      <w:numFmt w:val="lowerRoman"/>
      <w:lvlText w:val="%6."/>
      <w:lvlJc w:val="right"/>
      <w:pPr>
        <w:ind w:left="4536" w:hanging="180"/>
      </w:pPr>
    </w:lvl>
    <w:lvl w:ilvl="6" w:tplc="0809000F" w:tentative="1">
      <w:start w:val="1"/>
      <w:numFmt w:val="decimal"/>
      <w:lvlText w:val="%7."/>
      <w:lvlJc w:val="left"/>
      <w:pPr>
        <w:ind w:left="5256" w:hanging="360"/>
      </w:pPr>
    </w:lvl>
    <w:lvl w:ilvl="7" w:tplc="08090019" w:tentative="1">
      <w:start w:val="1"/>
      <w:numFmt w:val="lowerLetter"/>
      <w:lvlText w:val="%8."/>
      <w:lvlJc w:val="left"/>
      <w:pPr>
        <w:ind w:left="5976" w:hanging="360"/>
      </w:pPr>
    </w:lvl>
    <w:lvl w:ilvl="8" w:tplc="0809001B" w:tentative="1">
      <w:start w:val="1"/>
      <w:numFmt w:val="lowerRoman"/>
      <w:lvlText w:val="%9."/>
      <w:lvlJc w:val="right"/>
      <w:pPr>
        <w:ind w:left="6696" w:hanging="180"/>
      </w:pPr>
    </w:lvl>
  </w:abstractNum>
  <w:abstractNum w:abstractNumId="33" w15:restartNumberingAfterBreak="0">
    <w:nsid w:val="6F1835BE"/>
    <w:multiLevelType w:val="hybridMultilevel"/>
    <w:tmpl w:val="E18AEE20"/>
    <w:lvl w:ilvl="0" w:tplc="C3E4A3A0">
      <w:start w:val="1"/>
      <w:numFmt w:val="lowerRoman"/>
      <w:lvlText w:val="(%1)"/>
      <w:lvlJc w:val="right"/>
      <w:pPr>
        <w:ind w:left="4320" w:hanging="360"/>
      </w:pPr>
      <w:rPr>
        <w:rFonts w:ascii="Times New Roman" w:eastAsia="Calibri" w:hAnsi="Times New Roman" w:cs="Times New Roman"/>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34" w15:restartNumberingAfterBreak="0">
    <w:nsid w:val="70622A18"/>
    <w:multiLevelType w:val="hybridMultilevel"/>
    <w:tmpl w:val="3398C4A6"/>
    <w:lvl w:ilvl="0" w:tplc="9AD80000">
      <w:start w:val="1"/>
      <w:numFmt w:val="lowerLetter"/>
      <w:lvlText w:val="(%1)"/>
      <w:lvlJc w:val="left"/>
      <w:pPr>
        <w:ind w:left="1080" w:hanging="360"/>
      </w:pPr>
      <w:rPr>
        <w:rFonts w:hint="default"/>
        <w:i/>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47B7022"/>
    <w:multiLevelType w:val="hybridMultilevel"/>
    <w:tmpl w:val="61C8A4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5F7669F"/>
    <w:multiLevelType w:val="hybridMultilevel"/>
    <w:tmpl w:val="E0D25666"/>
    <w:lvl w:ilvl="0" w:tplc="FE8286B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76DE67BC"/>
    <w:multiLevelType w:val="hybridMultilevel"/>
    <w:tmpl w:val="83E21BDA"/>
    <w:lvl w:ilvl="0" w:tplc="C408153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6E86D9D"/>
    <w:multiLevelType w:val="hybridMultilevel"/>
    <w:tmpl w:val="E18AEE20"/>
    <w:lvl w:ilvl="0" w:tplc="C3E4A3A0">
      <w:start w:val="1"/>
      <w:numFmt w:val="lowerRoman"/>
      <w:lvlText w:val="(%1)"/>
      <w:lvlJc w:val="right"/>
      <w:pPr>
        <w:ind w:left="4320" w:hanging="360"/>
      </w:pPr>
      <w:rPr>
        <w:rFonts w:ascii="Times New Roman" w:eastAsia="Calibri" w:hAnsi="Times New Roman" w:cs="Times New Roman"/>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39" w15:restartNumberingAfterBreak="0">
    <w:nsid w:val="7C7F5D56"/>
    <w:multiLevelType w:val="hybridMultilevel"/>
    <w:tmpl w:val="2C9E0D98"/>
    <w:lvl w:ilvl="0" w:tplc="EAD475A8">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EED2CFF"/>
    <w:multiLevelType w:val="hybridMultilevel"/>
    <w:tmpl w:val="723490A0"/>
    <w:lvl w:ilvl="0" w:tplc="DB12F494">
      <w:start w:val="1"/>
      <w:numFmt w:val="lowerLetter"/>
      <w:lvlText w:val="(%1)"/>
      <w:lvlJc w:val="left"/>
      <w:pPr>
        <w:ind w:left="3240" w:hanging="360"/>
      </w:pPr>
      <w:rPr>
        <w:rFonts w:hint="default"/>
        <w:i/>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1" w15:restartNumberingAfterBreak="0">
    <w:nsid w:val="7F4A1132"/>
    <w:multiLevelType w:val="hybridMultilevel"/>
    <w:tmpl w:val="F300FC72"/>
    <w:lvl w:ilvl="0" w:tplc="DB12F494">
      <w:start w:val="1"/>
      <w:numFmt w:val="lowerLetter"/>
      <w:lvlText w:val="(%1)"/>
      <w:lvlJc w:val="left"/>
      <w:pPr>
        <w:ind w:left="3240" w:hanging="360"/>
      </w:pPr>
      <w:rPr>
        <w:rFonts w:hint="default"/>
        <w:i/>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num w:numId="1">
    <w:abstractNumId w:val="2"/>
  </w:num>
  <w:num w:numId="2">
    <w:abstractNumId w:val="0"/>
  </w:num>
  <w:num w:numId="3">
    <w:abstractNumId w:val="5"/>
  </w:num>
  <w:num w:numId="4">
    <w:abstractNumId w:val="9"/>
  </w:num>
  <w:num w:numId="5">
    <w:abstractNumId w:val="24"/>
  </w:num>
  <w:num w:numId="6">
    <w:abstractNumId w:val="31"/>
  </w:num>
  <w:num w:numId="7">
    <w:abstractNumId w:val="35"/>
  </w:num>
  <w:num w:numId="8">
    <w:abstractNumId w:val="18"/>
  </w:num>
  <w:num w:numId="9">
    <w:abstractNumId w:val="23"/>
  </w:num>
  <w:num w:numId="10">
    <w:abstractNumId w:val="20"/>
  </w:num>
  <w:num w:numId="11">
    <w:abstractNumId w:val="16"/>
  </w:num>
  <w:num w:numId="12">
    <w:abstractNumId w:val="28"/>
  </w:num>
  <w:num w:numId="13">
    <w:abstractNumId w:val="15"/>
  </w:num>
  <w:num w:numId="14">
    <w:abstractNumId w:val="13"/>
  </w:num>
  <w:num w:numId="15">
    <w:abstractNumId w:val="19"/>
  </w:num>
  <w:num w:numId="16">
    <w:abstractNumId w:val="14"/>
  </w:num>
  <w:num w:numId="17">
    <w:abstractNumId w:val="3"/>
  </w:num>
  <w:num w:numId="18">
    <w:abstractNumId w:val="29"/>
  </w:num>
  <w:num w:numId="19">
    <w:abstractNumId w:val="25"/>
  </w:num>
  <w:num w:numId="20">
    <w:abstractNumId w:val="38"/>
  </w:num>
  <w:num w:numId="21">
    <w:abstractNumId w:val="11"/>
  </w:num>
  <w:num w:numId="22">
    <w:abstractNumId w:val="4"/>
  </w:num>
  <w:num w:numId="23">
    <w:abstractNumId w:val="1"/>
  </w:num>
  <w:num w:numId="24">
    <w:abstractNumId w:val="33"/>
  </w:num>
  <w:num w:numId="25">
    <w:abstractNumId w:val="6"/>
  </w:num>
  <w:num w:numId="26">
    <w:abstractNumId w:val="26"/>
  </w:num>
  <w:num w:numId="27">
    <w:abstractNumId w:val="17"/>
  </w:num>
  <w:num w:numId="28">
    <w:abstractNumId w:val="7"/>
  </w:num>
  <w:num w:numId="29">
    <w:abstractNumId w:val="36"/>
  </w:num>
  <w:num w:numId="30">
    <w:abstractNumId w:val="21"/>
  </w:num>
  <w:num w:numId="31">
    <w:abstractNumId w:val="22"/>
  </w:num>
  <w:num w:numId="32">
    <w:abstractNumId w:val="30"/>
  </w:num>
  <w:num w:numId="33">
    <w:abstractNumId w:val="12"/>
  </w:num>
  <w:num w:numId="34">
    <w:abstractNumId w:val="39"/>
  </w:num>
  <w:num w:numId="35">
    <w:abstractNumId w:val="34"/>
  </w:num>
  <w:num w:numId="36">
    <w:abstractNumId w:val="40"/>
  </w:num>
  <w:num w:numId="37">
    <w:abstractNumId w:val="41"/>
  </w:num>
  <w:num w:numId="38">
    <w:abstractNumId w:val="37"/>
  </w:num>
  <w:num w:numId="39">
    <w:abstractNumId w:val="27"/>
  </w:num>
  <w:num w:numId="40">
    <w:abstractNumId w:val="10"/>
  </w:num>
  <w:num w:numId="41">
    <w:abstractNumId w:val="32"/>
  </w:num>
  <w:num w:numId="4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4A36"/>
    <w:rsid w:val="000003D2"/>
    <w:rsid w:val="00000B59"/>
    <w:rsid w:val="00002069"/>
    <w:rsid w:val="0000416B"/>
    <w:rsid w:val="00004FF2"/>
    <w:rsid w:val="000113AF"/>
    <w:rsid w:val="00012873"/>
    <w:rsid w:val="0001386D"/>
    <w:rsid w:val="00015642"/>
    <w:rsid w:val="00017E3B"/>
    <w:rsid w:val="00020EE6"/>
    <w:rsid w:val="000223F4"/>
    <w:rsid w:val="0002371F"/>
    <w:rsid w:val="00024C97"/>
    <w:rsid w:val="0002688A"/>
    <w:rsid w:val="000277CD"/>
    <w:rsid w:val="00027A41"/>
    <w:rsid w:val="00027D4B"/>
    <w:rsid w:val="000305EB"/>
    <w:rsid w:val="00030E64"/>
    <w:rsid w:val="00031F6E"/>
    <w:rsid w:val="00033C24"/>
    <w:rsid w:val="00036DFF"/>
    <w:rsid w:val="00040B35"/>
    <w:rsid w:val="00042AAB"/>
    <w:rsid w:val="00042E6C"/>
    <w:rsid w:val="00046AC6"/>
    <w:rsid w:val="000509F3"/>
    <w:rsid w:val="000538DB"/>
    <w:rsid w:val="000546FE"/>
    <w:rsid w:val="00057374"/>
    <w:rsid w:val="000579B1"/>
    <w:rsid w:val="00061D5E"/>
    <w:rsid w:val="0006216B"/>
    <w:rsid w:val="0006651D"/>
    <w:rsid w:val="0006663F"/>
    <w:rsid w:val="00066A17"/>
    <w:rsid w:val="0007158E"/>
    <w:rsid w:val="00074B54"/>
    <w:rsid w:val="0007779F"/>
    <w:rsid w:val="00077E95"/>
    <w:rsid w:val="00081CA0"/>
    <w:rsid w:val="00081E67"/>
    <w:rsid w:val="00083BBC"/>
    <w:rsid w:val="00092B7A"/>
    <w:rsid w:val="00092FDD"/>
    <w:rsid w:val="000958E0"/>
    <w:rsid w:val="00095DAE"/>
    <w:rsid w:val="00097433"/>
    <w:rsid w:val="000A1267"/>
    <w:rsid w:val="000B05C7"/>
    <w:rsid w:val="000B2468"/>
    <w:rsid w:val="000B3680"/>
    <w:rsid w:val="000B5807"/>
    <w:rsid w:val="000B59E4"/>
    <w:rsid w:val="000B67AF"/>
    <w:rsid w:val="000C2A01"/>
    <w:rsid w:val="000C3316"/>
    <w:rsid w:val="000C4617"/>
    <w:rsid w:val="000C4A5E"/>
    <w:rsid w:val="000C559F"/>
    <w:rsid w:val="000C6214"/>
    <w:rsid w:val="000C7BAD"/>
    <w:rsid w:val="000D0846"/>
    <w:rsid w:val="000D12EE"/>
    <w:rsid w:val="000D22D2"/>
    <w:rsid w:val="000D3E63"/>
    <w:rsid w:val="000D4F12"/>
    <w:rsid w:val="000D5916"/>
    <w:rsid w:val="000D5EE8"/>
    <w:rsid w:val="000E1603"/>
    <w:rsid w:val="000E3E60"/>
    <w:rsid w:val="000E4284"/>
    <w:rsid w:val="000E5A28"/>
    <w:rsid w:val="000E6B4D"/>
    <w:rsid w:val="000E6E99"/>
    <w:rsid w:val="000F0F39"/>
    <w:rsid w:val="000F230E"/>
    <w:rsid w:val="000F2C40"/>
    <w:rsid w:val="000F5E62"/>
    <w:rsid w:val="001009C8"/>
    <w:rsid w:val="00103E84"/>
    <w:rsid w:val="001101A4"/>
    <w:rsid w:val="001115B3"/>
    <w:rsid w:val="00113AAE"/>
    <w:rsid w:val="00114640"/>
    <w:rsid w:val="00115A89"/>
    <w:rsid w:val="00117C93"/>
    <w:rsid w:val="00120416"/>
    <w:rsid w:val="00120ECB"/>
    <w:rsid w:val="001223B3"/>
    <w:rsid w:val="00122A2C"/>
    <w:rsid w:val="00123262"/>
    <w:rsid w:val="00126054"/>
    <w:rsid w:val="0013410F"/>
    <w:rsid w:val="00135D92"/>
    <w:rsid w:val="00140394"/>
    <w:rsid w:val="00143CC3"/>
    <w:rsid w:val="00146C2A"/>
    <w:rsid w:val="0014726F"/>
    <w:rsid w:val="0015157E"/>
    <w:rsid w:val="0015238E"/>
    <w:rsid w:val="0015444A"/>
    <w:rsid w:val="00161E30"/>
    <w:rsid w:val="00163F1F"/>
    <w:rsid w:val="00166149"/>
    <w:rsid w:val="00167EEF"/>
    <w:rsid w:val="0017168D"/>
    <w:rsid w:val="00171B77"/>
    <w:rsid w:val="001777EE"/>
    <w:rsid w:val="00181192"/>
    <w:rsid w:val="00181EB1"/>
    <w:rsid w:val="00184AF9"/>
    <w:rsid w:val="001903E4"/>
    <w:rsid w:val="00190E07"/>
    <w:rsid w:val="001927D2"/>
    <w:rsid w:val="0019584C"/>
    <w:rsid w:val="00197D88"/>
    <w:rsid w:val="001B7E59"/>
    <w:rsid w:val="001C6F56"/>
    <w:rsid w:val="001C70E4"/>
    <w:rsid w:val="001C7C27"/>
    <w:rsid w:val="001C7C89"/>
    <w:rsid w:val="001D2CA3"/>
    <w:rsid w:val="001E2445"/>
    <w:rsid w:val="001E3561"/>
    <w:rsid w:val="001E36F3"/>
    <w:rsid w:val="001F18B0"/>
    <w:rsid w:val="001F2D13"/>
    <w:rsid w:val="001F321E"/>
    <w:rsid w:val="001F4769"/>
    <w:rsid w:val="001F7684"/>
    <w:rsid w:val="00210B4B"/>
    <w:rsid w:val="00212F96"/>
    <w:rsid w:val="00215BE7"/>
    <w:rsid w:val="00216E4F"/>
    <w:rsid w:val="002216F8"/>
    <w:rsid w:val="00225AA3"/>
    <w:rsid w:val="0023571D"/>
    <w:rsid w:val="002363D5"/>
    <w:rsid w:val="0023767F"/>
    <w:rsid w:val="0024625B"/>
    <w:rsid w:val="00246997"/>
    <w:rsid w:val="00257045"/>
    <w:rsid w:val="00257304"/>
    <w:rsid w:val="00260724"/>
    <w:rsid w:val="00261472"/>
    <w:rsid w:val="00263759"/>
    <w:rsid w:val="002646C3"/>
    <w:rsid w:val="002648DB"/>
    <w:rsid w:val="00264BDC"/>
    <w:rsid w:val="00270291"/>
    <w:rsid w:val="0027063F"/>
    <w:rsid w:val="00270CA6"/>
    <w:rsid w:val="00271947"/>
    <w:rsid w:val="00275D37"/>
    <w:rsid w:val="00276704"/>
    <w:rsid w:val="00277567"/>
    <w:rsid w:val="0028130A"/>
    <w:rsid w:val="002836D0"/>
    <w:rsid w:val="00284C40"/>
    <w:rsid w:val="00290CA7"/>
    <w:rsid w:val="00290DEF"/>
    <w:rsid w:val="00291C42"/>
    <w:rsid w:val="00292864"/>
    <w:rsid w:val="00294B73"/>
    <w:rsid w:val="00296298"/>
    <w:rsid w:val="00297AF1"/>
    <w:rsid w:val="002A09B7"/>
    <w:rsid w:val="002A13CA"/>
    <w:rsid w:val="002A3546"/>
    <w:rsid w:val="002A445A"/>
    <w:rsid w:val="002A4474"/>
    <w:rsid w:val="002A48EF"/>
    <w:rsid w:val="002A56F1"/>
    <w:rsid w:val="002A627D"/>
    <w:rsid w:val="002A6B28"/>
    <w:rsid w:val="002B0DC1"/>
    <w:rsid w:val="002B4896"/>
    <w:rsid w:val="002C0F20"/>
    <w:rsid w:val="002D3B31"/>
    <w:rsid w:val="002D41D2"/>
    <w:rsid w:val="002D45CF"/>
    <w:rsid w:val="002E1C94"/>
    <w:rsid w:val="002E242F"/>
    <w:rsid w:val="002E5B93"/>
    <w:rsid w:val="002F0011"/>
    <w:rsid w:val="002F07CE"/>
    <w:rsid w:val="002F1AB3"/>
    <w:rsid w:val="002F4878"/>
    <w:rsid w:val="002F6A01"/>
    <w:rsid w:val="003007A2"/>
    <w:rsid w:val="00300A79"/>
    <w:rsid w:val="00301587"/>
    <w:rsid w:val="003021E4"/>
    <w:rsid w:val="0030229F"/>
    <w:rsid w:val="0030558E"/>
    <w:rsid w:val="00306C0A"/>
    <w:rsid w:val="00310A02"/>
    <w:rsid w:val="0031391F"/>
    <w:rsid w:val="0031498C"/>
    <w:rsid w:val="00316E69"/>
    <w:rsid w:val="0032636E"/>
    <w:rsid w:val="00330106"/>
    <w:rsid w:val="0033076B"/>
    <w:rsid w:val="00336845"/>
    <w:rsid w:val="00336ADA"/>
    <w:rsid w:val="0034021A"/>
    <w:rsid w:val="00344437"/>
    <w:rsid w:val="00350ADE"/>
    <w:rsid w:val="0035602F"/>
    <w:rsid w:val="003565D4"/>
    <w:rsid w:val="003662C3"/>
    <w:rsid w:val="00366820"/>
    <w:rsid w:val="00370548"/>
    <w:rsid w:val="00370B0E"/>
    <w:rsid w:val="00373A5B"/>
    <w:rsid w:val="003772FD"/>
    <w:rsid w:val="00383AB1"/>
    <w:rsid w:val="003843A1"/>
    <w:rsid w:val="00387C20"/>
    <w:rsid w:val="003906CF"/>
    <w:rsid w:val="003927FC"/>
    <w:rsid w:val="00394177"/>
    <w:rsid w:val="00394E44"/>
    <w:rsid w:val="00397F7D"/>
    <w:rsid w:val="003A1233"/>
    <w:rsid w:val="003A267C"/>
    <w:rsid w:val="003A544E"/>
    <w:rsid w:val="003A6D1E"/>
    <w:rsid w:val="003A7D34"/>
    <w:rsid w:val="003A7F8C"/>
    <w:rsid w:val="003B02E9"/>
    <w:rsid w:val="003B0A8B"/>
    <w:rsid w:val="003B307E"/>
    <w:rsid w:val="003B546D"/>
    <w:rsid w:val="003B587C"/>
    <w:rsid w:val="003B7717"/>
    <w:rsid w:val="003C0FCD"/>
    <w:rsid w:val="003D24FA"/>
    <w:rsid w:val="003E0B6D"/>
    <w:rsid w:val="003E1B79"/>
    <w:rsid w:val="003E1FB1"/>
    <w:rsid w:val="003E4A27"/>
    <w:rsid w:val="003E4F91"/>
    <w:rsid w:val="003F1E29"/>
    <w:rsid w:val="003F63FE"/>
    <w:rsid w:val="003F714E"/>
    <w:rsid w:val="004017B9"/>
    <w:rsid w:val="0040266C"/>
    <w:rsid w:val="00407738"/>
    <w:rsid w:val="00407918"/>
    <w:rsid w:val="00407FEC"/>
    <w:rsid w:val="0041089D"/>
    <w:rsid w:val="004113FC"/>
    <w:rsid w:val="004149E0"/>
    <w:rsid w:val="00414E68"/>
    <w:rsid w:val="00416C63"/>
    <w:rsid w:val="0042642C"/>
    <w:rsid w:val="004267E8"/>
    <w:rsid w:val="00431109"/>
    <w:rsid w:val="00432257"/>
    <w:rsid w:val="004328F7"/>
    <w:rsid w:val="004360E6"/>
    <w:rsid w:val="00436B39"/>
    <w:rsid w:val="00437222"/>
    <w:rsid w:val="00440255"/>
    <w:rsid w:val="0044329E"/>
    <w:rsid w:val="0044728A"/>
    <w:rsid w:val="00450910"/>
    <w:rsid w:val="00451F8C"/>
    <w:rsid w:val="00451FAE"/>
    <w:rsid w:val="0045268C"/>
    <w:rsid w:val="00452EC0"/>
    <w:rsid w:val="00452F17"/>
    <w:rsid w:val="00453A02"/>
    <w:rsid w:val="00453BD8"/>
    <w:rsid w:val="00455938"/>
    <w:rsid w:val="00457C0B"/>
    <w:rsid w:val="00472BA6"/>
    <w:rsid w:val="00474CE0"/>
    <w:rsid w:val="0048004F"/>
    <w:rsid w:val="00481392"/>
    <w:rsid w:val="00487F9A"/>
    <w:rsid w:val="00490B5F"/>
    <w:rsid w:val="00490D62"/>
    <w:rsid w:val="00491082"/>
    <w:rsid w:val="004933FB"/>
    <w:rsid w:val="00494BC8"/>
    <w:rsid w:val="00497E9F"/>
    <w:rsid w:val="00497F68"/>
    <w:rsid w:val="004A0B43"/>
    <w:rsid w:val="004A2920"/>
    <w:rsid w:val="004A7E68"/>
    <w:rsid w:val="004B4285"/>
    <w:rsid w:val="004B49C6"/>
    <w:rsid w:val="004B64DA"/>
    <w:rsid w:val="004B6FC6"/>
    <w:rsid w:val="004C1270"/>
    <w:rsid w:val="004C5578"/>
    <w:rsid w:val="004C6289"/>
    <w:rsid w:val="004D01BC"/>
    <w:rsid w:val="004D07CA"/>
    <w:rsid w:val="004D1E44"/>
    <w:rsid w:val="004D503D"/>
    <w:rsid w:val="004D5D5A"/>
    <w:rsid w:val="004D6716"/>
    <w:rsid w:val="004E1EA8"/>
    <w:rsid w:val="004E5AB0"/>
    <w:rsid w:val="004E74D1"/>
    <w:rsid w:val="004E7632"/>
    <w:rsid w:val="004E7B14"/>
    <w:rsid w:val="004F0D3A"/>
    <w:rsid w:val="004F4F4D"/>
    <w:rsid w:val="004F71BF"/>
    <w:rsid w:val="005029C5"/>
    <w:rsid w:val="0050393D"/>
    <w:rsid w:val="00505DE3"/>
    <w:rsid w:val="0050665B"/>
    <w:rsid w:val="0050752C"/>
    <w:rsid w:val="005109B3"/>
    <w:rsid w:val="00511072"/>
    <w:rsid w:val="00512B36"/>
    <w:rsid w:val="00514A96"/>
    <w:rsid w:val="00515589"/>
    <w:rsid w:val="005174E2"/>
    <w:rsid w:val="00520CB9"/>
    <w:rsid w:val="005221B9"/>
    <w:rsid w:val="0052265E"/>
    <w:rsid w:val="00524227"/>
    <w:rsid w:val="0052786F"/>
    <w:rsid w:val="00527B63"/>
    <w:rsid w:val="00530409"/>
    <w:rsid w:val="005307AF"/>
    <w:rsid w:val="0053106B"/>
    <w:rsid w:val="00536E0A"/>
    <w:rsid w:val="00537249"/>
    <w:rsid w:val="00537AF3"/>
    <w:rsid w:val="00537F96"/>
    <w:rsid w:val="005400D5"/>
    <w:rsid w:val="005417F1"/>
    <w:rsid w:val="00544556"/>
    <w:rsid w:val="00544D09"/>
    <w:rsid w:val="0054592A"/>
    <w:rsid w:val="00545C19"/>
    <w:rsid w:val="00546FC9"/>
    <w:rsid w:val="005477AE"/>
    <w:rsid w:val="00551468"/>
    <w:rsid w:val="005517C4"/>
    <w:rsid w:val="0055650E"/>
    <w:rsid w:val="0056342B"/>
    <w:rsid w:val="005655D7"/>
    <w:rsid w:val="005666A8"/>
    <w:rsid w:val="00570741"/>
    <w:rsid w:val="005725CC"/>
    <w:rsid w:val="005756EE"/>
    <w:rsid w:val="005764D9"/>
    <w:rsid w:val="00585EF7"/>
    <w:rsid w:val="005860C4"/>
    <w:rsid w:val="00587331"/>
    <w:rsid w:val="00587636"/>
    <w:rsid w:val="00595453"/>
    <w:rsid w:val="00595EA7"/>
    <w:rsid w:val="005961E3"/>
    <w:rsid w:val="00596F36"/>
    <w:rsid w:val="005A4700"/>
    <w:rsid w:val="005A6C4E"/>
    <w:rsid w:val="005B04F6"/>
    <w:rsid w:val="005B172D"/>
    <w:rsid w:val="005B3D52"/>
    <w:rsid w:val="005B4615"/>
    <w:rsid w:val="005C2426"/>
    <w:rsid w:val="005C2AA9"/>
    <w:rsid w:val="005C631F"/>
    <w:rsid w:val="005C75F8"/>
    <w:rsid w:val="005D3D00"/>
    <w:rsid w:val="005D5004"/>
    <w:rsid w:val="005D6612"/>
    <w:rsid w:val="005E3CE2"/>
    <w:rsid w:val="005E7181"/>
    <w:rsid w:val="005F1B9F"/>
    <w:rsid w:val="005F26E2"/>
    <w:rsid w:val="005F34B2"/>
    <w:rsid w:val="005F38EE"/>
    <w:rsid w:val="005F6A7A"/>
    <w:rsid w:val="00603B94"/>
    <w:rsid w:val="00605CF3"/>
    <w:rsid w:val="00610777"/>
    <w:rsid w:val="00614D14"/>
    <w:rsid w:val="00615243"/>
    <w:rsid w:val="0061605C"/>
    <w:rsid w:val="006176F5"/>
    <w:rsid w:val="00620A17"/>
    <w:rsid w:val="00620EB0"/>
    <w:rsid w:val="00620F48"/>
    <w:rsid w:val="00621C52"/>
    <w:rsid w:val="00623A8E"/>
    <w:rsid w:val="00624215"/>
    <w:rsid w:val="00632EB5"/>
    <w:rsid w:val="00634B50"/>
    <w:rsid w:val="00644913"/>
    <w:rsid w:val="0065444B"/>
    <w:rsid w:val="006570B3"/>
    <w:rsid w:val="006602CA"/>
    <w:rsid w:val="006606AE"/>
    <w:rsid w:val="00662257"/>
    <w:rsid w:val="0067199D"/>
    <w:rsid w:val="00673EE1"/>
    <w:rsid w:val="006741F2"/>
    <w:rsid w:val="00674B08"/>
    <w:rsid w:val="00676CD2"/>
    <w:rsid w:val="006825B6"/>
    <w:rsid w:val="00684562"/>
    <w:rsid w:val="00686919"/>
    <w:rsid w:val="00687918"/>
    <w:rsid w:val="006879D4"/>
    <w:rsid w:val="00690049"/>
    <w:rsid w:val="00693A9F"/>
    <w:rsid w:val="00694413"/>
    <w:rsid w:val="00694435"/>
    <w:rsid w:val="00694D1B"/>
    <w:rsid w:val="006977A8"/>
    <w:rsid w:val="006A0BA0"/>
    <w:rsid w:val="006A141A"/>
    <w:rsid w:val="006A183B"/>
    <w:rsid w:val="006A4C1C"/>
    <w:rsid w:val="006A68CA"/>
    <w:rsid w:val="006A6D47"/>
    <w:rsid w:val="006B0049"/>
    <w:rsid w:val="006B1007"/>
    <w:rsid w:val="006B1266"/>
    <w:rsid w:val="006B2C92"/>
    <w:rsid w:val="006B380E"/>
    <w:rsid w:val="006C3ADC"/>
    <w:rsid w:val="006C5724"/>
    <w:rsid w:val="006C5D0A"/>
    <w:rsid w:val="006C6FF3"/>
    <w:rsid w:val="006D0129"/>
    <w:rsid w:val="006D043B"/>
    <w:rsid w:val="006D0563"/>
    <w:rsid w:val="006D1323"/>
    <w:rsid w:val="006D215C"/>
    <w:rsid w:val="006D7972"/>
    <w:rsid w:val="006E084C"/>
    <w:rsid w:val="006E09FD"/>
    <w:rsid w:val="006E3BAF"/>
    <w:rsid w:val="006E3BB0"/>
    <w:rsid w:val="006F2448"/>
    <w:rsid w:val="006F2DA1"/>
    <w:rsid w:val="006F35E1"/>
    <w:rsid w:val="006F46DF"/>
    <w:rsid w:val="006F57B0"/>
    <w:rsid w:val="006F57EC"/>
    <w:rsid w:val="006F5C3D"/>
    <w:rsid w:val="006F5EEA"/>
    <w:rsid w:val="006F77DF"/>
    <w:rsid w:val="00700DD5"/>
    <w:rsid w:val="0070546F"/>
    <w:rsid w:val="0070549A"/>
    <w:rsid w:val="00706104"/>
    <w:rsid w:val="00706EC2"/>
    <w:rsid w:val="00711C1B"/>
    <w:rsid w:val="007142B9"/>
    <w:rsid w:val="0071445A"/>
    <w:rsid w:val="0071507C"/>
    <w:rsid w:val="0072175C"/>
    <w:rsid w:val="00722D8F"/>
    <w:rsid w:val="0072482A"/>
    <w:rsid w:val="007258AD"/>
    <w:rsid w:val="00726CFC"/>
    <w:rsid w:val="00726D88"/>
    <w:rsid w:val="0073038A"/>
    <w:rsid w:val="00733E0D"/>
    <w:rsid w:val="00734140"/>
    <w:rsid w:val="007343CC"/>
    <w:rsid w:val="00734D54"/>
    <w:rsid w:val="00736478"/>
    <w:rsid w:val="00737DAE"/>
    <w:rsid w:val="00740666"/>
    <w:rsid w:val="00740A8F"/>
    <w:rsid w:val="00745E44"/>
    <w:rsid w:val="0074639C"/>
    <w:rsid w:val="00752F77"/>
    <w:rsid w:val="007532B4"/>
    <w:rsid w:val="0075771B"/>
    <w:rsid w:val="00760176"/>
    <w:rsid w:val="007608B9"/>
    <w:rsid w:val="0076107E"/>
    <w:rsid w:val="00761AAE"/>
    <w:rsid w:val="00763C08"/>
    <w:rsid w:val="00767F98"/>
    <w:rsid w:val="007709B5"/>
    <w:rsid w:val="007739F4"/>
    <w:rsid w:val="00774709"/>
    <w:rsid w:val="00780FB2"/>
    <w:rsid w:val="00782529"/>
    <w:rsid w:val="00783476"/>
    <w:rsid w:val="00786BFA"/>
    <w:rsid w:val="00786C31"/>
    <w:rsid w:val="0078725B"/>
    <w:rsid w:val="00791211"/>
    <w:rsid w:val="00791736"/>
    <w:rsid w:val="007925A3"/>
    <w:rsid w:val="00794912"/>
    <w:rsid w:val="0079582C"/>
    <w:rsid w:val="007A0BD2"/>
    <w:rsid w:val="007A1093"/>
    <w:rsid w:val="007A195E"/>
    <w:rsid w:val="007A443B"/>
    <w:rsid w:val="007C0D39"/>
    <w:rsid w:val="007C5219"/>
    <w:rsid w:val="007C7735"/>
    <w:rsid w:val="007D202F"/>
    <w:rsid w:val="007D269A"/>
    <w:rsid w:val="007D3C86"/>
    <w:rsid w:val="007D6289"/>
    <w:rsid w:val="007D65F7"/>
    <w:rsid w:val="007E187F"/>
    <w:rsid w:val="007E1F8C"/>
    <w:rsid w:val="007E3996"/>
    <w:rsid w:val="007E59BB"/>
    <w:rsid w:val="007F1314"/>
    <w:rsid w:val="007F2182"/>
    <w:rsid w:val="007F5B29"/>
    <w:rsid w:val="00802C06"/>
    <w:rsid w:val="008043F9"/>
    <w:rsid w:val="008051C8"/>
    <w:rsid w:val="00810150"/>
    <w:rsid w:val="00810429"/>
    <w:rsid w:val="00813303"/>
    <w:rsid w:val="0081549C"/>
    <w:rsid w:val="00817048"/>
    <w:rsid w:val="0082035A"/>
    <w:rsid w:val="0082197D"/>
    <w:rsid w:val="008238CE"/>
    <w:rsid w:val="008246A6"/>
    <w:rsid w:val="008250BE"/>
    <w:rsid w:val="008273C9"/>
    <w:rsid w:val="00833993"/>
    <w:rsid w:val="00841BBE"/>
    <w:rsid w:val="008429F2"/>
    <w:rsid w:val="00843450"/>
    <w:rsid w:val="00845F3D"/>
    <w:rsid w:val="00846EEE"/>
    <w:rsid w:val="00847104"/>
    <w:rsid w:val="008503D9"/>
    <w:rsid w:val="0085062B"/>
    <w:rsid w:val="00851003"/>
    <w:rsid w:val="008528DF"/>
    <w:rsid w:val="00853AA7"/>
    <w:rsid w:val="008560CD"/>
    <w:rsid w:val="008629DD"/>
    <w:rsid w:val="00862BF5"/>
    <w:rsid w:val="0086349F"/>
    <w:rsid w:val="00866652"/>
    <w:rsid w:val="00871D26"/>
    <w:rsid w:val="008720B4"/>
    <w:rsid w:val="008723AB"/>
    <w:rsid w:val="00876099"/>
    <w:rsid w:val="00880E9C"/>
    <w:rsid w:val="00885556"/>
    <w:rsid w:val="00885A9B"/>
    <w:rsid w:val="00890A95"/>
    <w:rsid w:val="00890C6F"/>
    <w:rsid w:val="00894BE9"/>
    <w:rsid w:val="00895952"/>
    <w:rsid w:val="00895B45"/>
    <w:rsid w:val="0089764E"/>
    <w:rsid w:val="008A1BFF"/>
    <w:rsid w:val="008A21D2"/>
    <w:rsid w:val="008A3A20"/>
    <w:rsid w:val="008A7980"/>
    <w:rsid w:val="008B0164"/>
    <w:rsid w:val="008B04B1"/>
    <w:rsid w:val="008B1940"/>
    <w:rsid w:val="008B241F"/>
    <w:rsid w:val="008B4A10"/>
    <w:rsid w:val="008C3422"/>
    <w:rsid w:val="008C5E10"/>
    <w:rsid w:val="008C76B6"/>
    <w:rsid w:val="008D0CFF"/>
    <w:rsid w:val="008D2860"/>
    <w:rsid w:val="008D7F7B"/>
    <w:rsid w:val="008E3D79"/>
    <w:rsid w:val="008E77EC"/>
    <w:rsid w:val="008F0729"/>
    <w:rsid w:val="008F1A56"/>
    <w:rsid w:val="008F26D3"/>
    <w:rsid w:val="008F2CEA"/>
    <w:rsid w:val="008F3F15"/>
    <w:rsid w:val="008F4FF5"/>
    <w:rsid w:val="008F6C7A"/>
    <w:rsid w:val="009011A0"/>
    <w:rsid w:val="009046B5"/>
    <w:rsid w:val="00905C2F"/>
    <w:rsid w:val="00911C34"/>
    <w:rsid w:val="00914A0E"/>
    <w:rsid w:val="00914E68"/>
    <w:rsid w:val="009157F7"/>
    <w:rsid w:val="00915C72"/>
    <w:rsid w:val="00916EAD"/>
    <w:rsid w:val="0092104C"/>
    <w:rsid w:val="0092384A"/>
    <w:rsid w:val="009309AD"/>
    <w:rsid w:val="00931BBB"/>
    <w:rsid w:val="00932FC9"/>
    <w:rsid w:val="00933F38"/>
    <w:rsid w:val="0093444F"/>
    <w:rsid w:val="00936273"/>
    <w:rsid w:val="009422B8"/>
    <w:rsid w:val="00943F6B"/>
    <w:rsid w:val="00952281"/>
    <w:rsid w:val="00955014"/>
    <w:rsid w:val="009558D7"/>
    <w:rsid w:val="00963043"/>
    <w:rsid w:val="0096489D"/>
    <w:rsid w:val="00964F7E"/>
    <w:rsid w:val="009663D6"/>
    <w:rsid w:val="0097082A"/>
    <w:rsid w:val="009755C9"/>
    <w:rsid w:val="00976509"/>
    <w:rsid w:val="00977A78"/>
    <w:rsid w:val="0098039A"/>
    <w:rsid w:val="0098252B"/>
    <w:rsid w:val="00982DE2"/>
    <w:rsid w:val="00982E72"/>
    <w:rsid w:val="00983F51"/>
    <w:rsid w:val="009856D4"/>
    <w:rsid w:val="00986F72"/>
    <w:rsid w:val="0099197B"/>
    <w:rsid w:val="00993C9A"/>
    <w:rsid w:val="009958D4"/>
    <w:rsid w:val="00995921"/>
    <w:rsid w:val="009A05D8"/>
    <w:rsid w:val="009A08F1"/>
    <w:rsid w:val="009A2A93"/>
    <w:rsid w:val="009A4013"/>
    <w:rsid w:val="009A5E3A"/>
    <w:rsid w:val="009A655B"/>
    <w:rsid w:val="009A7C89"/>
    <w:rsid w:val="009B20AD"/>
    <w:rsid w:val="009B4D88"/>
    <w:rsid w:val="009B6E69"/>
    <w:rsid w:val="009B72AE"/>
    <w:rsid w:val="009B7393"/>
    <w:rsid w:val="009B7965"/>
    <w:rsid w:val="009C0E01"/>
    <w:rsid w:val="009C1CF9"/>
    <w:rsid w:val="009C221F"/>
    <w:rsid w:val="009C352B"/>
    <w:rsid w:val="009C60F4"/>
    <w:rsid w:val="009C7171"/>
    <w:rsid w:val="009D0E64"/>
    <w:rsid w:val="009D356A"/>
    <w:rsid w:val="009E0B17"/>
    <w:rsid w:val="009E25E7"/>
    <w:rsid w:val="009E29B5"/>
    <w:rsid w:val="009E4AAD"/>
    <w:rsid w:val="009E5B76"/>
    <w:rsid w:val="009E6798"/>
    <w:rsid w:val="009E682A"/>
    <w:rsid w:val="009E6B04"/>
    <w:rsid w:val="009E7FF9"/>
    <w:rsid w:val="009F07A4"/>
    <w:rsid w:val="009F0F23"/>
    <w:rsid w:val="009F1628"/>
    <w:rsid w:val="009F24D0"/>
    <w:rsid w:val="009F2EAD"/>
    <w:rsid w:val="009F650F"/>
    <w:rsid w:val="00A03E00"/>
    <w:rsid w:val="00A0422E"/>
    <w:rsid w:val="00A06045"/>
    <w:rsid w:val="00A10E53"/>
    <w:rsid w:val="00A11FF7"/>
    <w:rsid w:val="00A12AA8"/>
    <w:rsid w:val="00A13FB5"/>
    <w:rsid w:val="00A16914"/>
    <w:rsid w:val="00A205C2"/>
    <w:rsid w:val="00A23BAF"/>
    <w:rsid w:val="00A30C95"/>
    <w:rsid w:val="00A30E3F"/>
    <w:rsid w:val="00A33516"/>
    <w:rsid w:val="00A338AE"/>
    <w:rsid w:val="00A3493A"/>
    <w:rsid w:val="00A34DA9"/>
    <w:rsid w:val="00A354CC"/>
    <w:rsid w:val="00A35B1C"/>
    <w:rsid w:val="00A36DE1"/>
    <w:rsid w:val="00A406AB"/>
    <w:rsid w:val="00A410A6"/>
    <w:rsid w:val="00A42AC9"/>
    <w:rsid w:val="00A444B4"/>
    <w:rsid w:val="00A46683"/>
    <w:rsid w:val="00A46AFD"/>
    <w:rsid w:val="00A47722"/>
    <w:rsid w:val="00A52E55"/>
    <w:rsid w:val="00A63EF6"/>
    <w:rsid w:val="00A63F54"/>
    <w:rsid w:val="00A64672"/>
    <w:rsid w:val="00A64747"/>
    <w:rsid w:val="00A64B6A"/>
    <w:rsid w:val="00A732DB"/>
    <w:rsid w:val="00A809E8"/>
    <w:rsid w:val="00A86EB2"/>
    <w:rsid w:val="00A91848"/>
    <w:rsid w:val="00A92334"/>
    <w:rsid w:val="00A923A9"/>
    <w:rsid w:val="00A92586"/>
    <w:rsid w:val="00A9330A"/>
    <w:rsid w:val="00A957BB"/>
    <w:rsid w:val="00A95C8E"/>
    <w:rsid w:val="00A96153"/>
    <w:rsid w:val="00A972E2"/>
    <w:rsid w:val="00A975F0"/>
    <w:rsid w:val="00A977EE"/>
    <w:rsid w:val="00AA04B5"/>
    <w:rsid w:val="00AA0B6D"/>
    <w:rsid w:val="00AA14D5"/>
    <w:rsid w:val="00AB1893"/>
    <w:rsid w:val="00AB36CA"/>
    <w:rsid w:val="00AB3DB9"/>
    <w:rsid w:val="00AC1601"/>
    <w:rsid w:val="00AC2F89"/>
    <w:rsid w:val="00AC340A"/>
    <w:rsid w:val="00AC6425"/>
    <w:rsid w:val="00AD1DC7"/>
    <w:rsid w:val="00AD30F2"/>
    <w:rsid w:val="00AE1E52"/>
    <w:rsid w:val="00AE4EFC"/>
    <w:rsid w:val="00AE6166"/>
    <w:rsid w:val="00AE7969"/>
    <w:rsid w:val="00AF5E0D"/>
    <w:rsid w:val="00AF6873"/>
    <w:rsid w:val="00B00FBC"/>
    <w:rsid w:val="00B04763"/>
    <w:rsid w:val="00B10208"/>
    <w:rsid w:val="00B14926"/>
    <w:rsid w:val="00B16D1A"/>
    <w:rsid w:val="00B20246"/>
    <w:rsid w:val="00B24FCD"/>
    <w:rsid w:val="00B270E7"/>
    <w:rsid w:val="00B31135"/>
    <w:rsid w:val="00B32DF7"/>
    <w:rsid w:val="00B36CE3"/>
    <w:rsid w:val="00B36DA7"/>
    <w:rsid w:val="00B43C17"/>
    <w:rsid w:val="00B47305"/>
    <w:rsid w:val="00B52140"/>
    <w:rsid w:val="00B52E74"/>
    <w:rsid w:val="00B5446E"/>
    <w:rsid w:val="00B54DC3"/>
    <w:rsid w:val="00B551B2"/>
    <w:rsid w:val="00B57E50"/>
    <w:rsid w:val="00B61547"/>
    <w:rsid w:val="00B6332E"/>
    <w:rsid w:val="00B64E42"/>
    <w:rsid w:val="00B72F77"/>
    <w:rsid w:val="00B7308E"/>
    <w:rsid w:val="00B74A54"/>
    <w:rsid w:val="00B768A3"/>
    <w:rsid w:val="00B802EC"/>
    <w:rsid w:val="00B809AA"/>
    <w:rsid w:val="00B81CE0"/>
    <w:rsid w:val="00B830D2"/>
    <w:rsid w:val="00B9236F"/>
    <w:rsid w:val="00B93783"/>
    <w:rsid w:val="00B94B8E"/>
    <w:rsid w:val="00BA4253"/>
    <w:rsid w:val="00BA6E22"/>
    <w:rsid w:val="00BB22C2"/>
    <w:rsid w:val="00BB25E9"/>
    <w:rsid w:val="00BC2316"/>
    <w:rsid w:val="00BC3F2A"/>
    <w:rsid w:val="00BC45D1"/>
    <w:rsid w:val="00BC623A"/>
    <w:rsid w:val="00BC6E52"/>
    <w:rsid w:val="00BD3601"/>
    <w:rsid w:val="00BD3BCF"/>
    <w:rsid w:val="00BD404E"/>
    <w:rsid w:val="00BE188A"/>
    <w:rsid w:val="00BE54B3"/>
    <w:rsid w:val="00BE60F1"/>
    <w:rsid w:val="00BE6F78"/>
    <w:rsid w:val="00BF2FD0"/>
    <w:rsid w:val="00BF6666"/>
    <w:rsid w:val="00C01A0E"/>
    <w:rsid w:val="00C02D78"/>
    <w:rsid w:val="00C0428C"/>
    <w:rsid w:val="00C048FC"/>
    <w:rsid w:val="00C05E7D"/>
    <w:rsid w:val="00C077CE"/>
    <w:rsid w:val="00C104C2"/>
    <w:rsid w:val="00C10C0D"/>
    <w:rsid w:val="00C12F6B"/>
    <w:rsid w:val="00C15484"/>
    <w:rsid w:val="00C16B7B"/>
    <w:rsid w:val="00C2289D"/>
    <w:rsid w:val="00C2334F"/>
    <w:rsid w:val="00C23934"/>
    <w:rsid w:val="00C260AB"/>
    <w:rsid w:val="00C276B0"/>
    <w:rsid w:val="00C27928"/>
    <w:rsid w:val="00C3209F"/>
    <w:rsid w:val="00C3245E"/>
    <w:rsid w:val="00C33165"/>
    <w:rsid w:val="00C40930"/>
    <w:rsid w:val="00C410A4"/>
    <w:rsid w:val="00C4248A"/>
    <w:rsid w:val="00C425D7"/>
    <w:rsid w:val="00C42649"/>
    <w:rsid w:val="00C43361"/>
    <w:rsid w:val="00C452B0"/>
    <w:rsid w:val="00C46DB7"/>
    <w:rsid w:val="00C47DA0"/>
    <w:rsid w:val="00C53475"/>
    <w:rsid w:val="00C54A36"/>
    <w:rsid w:val="00C56F26"/>
    <w:rsid w:val="00C605EB"/>
    <w:rsid w:val="00C60B9C"/>
    <w:rsid w:val="00C63631"/>
    <w:rsid w:val="00C6569B"/>
    <w:rsid w:val="00C65A97"/>
    <w:rsid w:val="00C65CE9"/>
    <w:rsid w:val="00C70287"/>
    <w:rsid w:val="00C74601"/>
    <w:rsid w:val="00C74824"/>
    <w:rsid w:val="00C74A56"/>
    <w:rsid w:val="00C760AB"/>
    <w:rsid w:val="00C844A4"/>
    <w:rsid w:val="00C851D4"/>
    <w:rsid w:val="00C856B4"/>
    <w:rsid w:val="00C90761"/>
    <w:rsid w:val="00C92A0E"/>
    <w:rsid w:val="00C93B86"/>
    <w:rsid w:val="00C97D60"/>
    <w:rsid w:val="00CA11B1"/>
    <w:rsid w:val="00CA3BAD"/>
    <w:rsid w:val="00CA3DD4"/>
    <w:rsid w:val="00CA5ED8"/>
    <w:rsid w:val="00CB394B"/>
    <w:rsid w:val="00CB39D4"/>
    <w:rsid w:val="00CB7A29"/>
    <w:rsid w:val="00CC0B1C"/>
    <w:rsid w:val="00CC1441"/>
    <w:rsid w:val="00CC18DF"/>
    <w:rsid w:val="00CC1AB1"/>
    <w:rsid w:val="00CC1D71"/>
    <w:rsid w:val="00CC28C9"/>
    <w:rsid w:val="00CC434E"/>
    <w:rsid w:val="00CC4DD4"/>
    <w:rsid w:val="00CD0074"/>
    <w:rsid w:val="00CD0462"/>
    <w:rsid w:val="00CD30BA"/>
    <w:rsid w:val="00CD4F4A"/>
    <w:rsid w:val="00CD574E"/>
    <w:rsid w:val="00CD5ACF"/>
    <w:rsid w:val="00CD6992"/>
    <w:rsid w:val="00CE2E4C"/>
    <w:rsid w:val="00CE453D"/>
    <w:rsid w:val="00CE4963"/>
    <w:rsid w:val="00CE6817"/>
    <w:rsid w:val="00CF03B7"/>
    <w:rsid w:val="00CF18A5"/>
    <w:rsid w:val="00CF218B"/>
    <w:rsid w:val="00CF33B6"/>
    <w:rsid w:val="00CF4527"/>
    <w:rsid w:val="00CF4DDB"/>
    <w:rsid w:val="00CF7CFF"/>
    <w:rsid w:val="00D00B04"/>
    <w:rsid w:val="00D01297"/>
    <w:rsid w:val="00D030A1"/>
    <w:rsid w:val="00D05A6B"/>
    <w:rsid w:val="00D104E9"/>
    <w:rsid w:val="00D13349"/>
    <w:rsid w:val="00D14290"/>
    <w:rsid w:val="00D1501B"/>
    <w:rsid w:val="00D158D7"/>
    <w:rsid w:val="00D16112"/>
    <w:rsid w:val="00D174E1"/>
    <w:rsid w:val="00D202DB"/>
    <w:rsid w:val="00D20A58"/>
    <w:rsid w:val="00D225E0"/>
    <w:rsid w:val="00D27DC3"/>
    <w:rsid w:val="00D30E41"/>
    <w:rsid w:val="00D34DBD"/>
    <w:rsid w:val="00D37DD6"/>
    <w:rsid w:val="00D42A91"/>
    <w:rsid w:val="00D47EBC"/>
    <w:rsid w:val="00D5508C"/>
    <w:rsid w:val="00D57602"/>
    <w:rsid w:val="00D61B1E"/>
    <w:rsid w:val="00D62C8F"/>
    <w:rsid w:val="00D6302B"/>
    <w:rsid w:val="00D7253E"/>
    <w:rsid w:val="00D72EBE"/>
    <w:rsid w:val="00D73285"/>
    <w:rsid w:val="00D735DD"/>
    <w:rsid w:val="00D84319"/>
    <w:rsid w:val="00D860D9"/>
    <w:rsid w:val="00D9010C"/>
    <w:rsid w:val="00D9018D"/>
    <w:rsid w:val="00D90E05"/>
    <w:rsid w:val="00D942FA"/>
    <w:rsid w:val="00D9535D"/>
    <w:rsid w:val="00D953EF"/>
    <w:rsid w:val="00D96A3D"/>
    <w:rsid w:val="00D96F20"/>
    <w:rsid w:val="00D973BD"/>
    <w:rsid w:val="00DA243C"/>
    <w:rsid w:val="00DA602C"/>
    <w:rsid w:val="00DA7082"/>
    <w:rsid w:val="00DA7429"/>
    <w:rsid w:val="00DB281A"/>
    <w:rsid w:val="00DB3378"/>
    <w:rsid w:val="00DB4278"/>
    <w:rsid w:val="00DB5149"/>
    <w:rsid w:val="00DB59E2"/>
    <w:rsid w:val="00DB62F2"/>
    <w:rsid w:val="00DC2E95"/>
    <w:rsid w:val="00DC3707"/>
    <w:rsid w:val="00DC5209"/>
    <w:rsid w:val="00DD228F"/>
    <w:rsid w:val="00DD2C4A"/>
    <w:rsid w:val="00DD3E63"/>
    <w:rsid w:val="00DD4BD9"/>
    <w:rsid w:val="00DD53AD"/>
    <w:rsid w:val="00DD5C07"/>
    <w:rsid w:val="00DD692E"/>
    <w:rsid w:val="00DD7553"/>
    <w:rsid w:val="00DD7823"/>
    <w:rsid w:val="00DE6F5F"/>
    <w:rsid w:val="00DF00C0"/>
    <w:rsid w:val="00DF1375"/>
    <w:rsid w:val="00DF4A1D"/>
    <w:rsid w:val="00DF7DB3"/>
    <w:rsid w:val="00E00CF8"/>
    <w:rsid w:val="00E0259C"/>
    <w:rsid w:val="00E1310A"/>
    <w:rsid w:val="00E14282"/>
    <w:rsid w:val="00E21274"/>
    <w:rsid w:val="00E21D02"/>
    <w:rsid w:val="00E22FC5"/>
    <w:rsid w:val="00E26B11"/>
    <w:rsid w:val="00E31777"/>
    <w:rsid w:val="00E31DD7"/>
    <w:rsid w:val="00E36D35"/>
    <w:rsid w:val="00E4052F"/>
    <w:rsid w:val="00E40D44"/>
    <w:rsid w:val="00E41A2D"/>
    <w:rsid w:val="00E43ED8"/>
    <w:rsid w:val="00E466A3"/>
    <w:rsid w:val="00E529A9"/>
    <w:rsid w:val="00E53DB7"/>
    <w:rsid w:val="00E54355"/>
    <w:rsid w:val="00E5559F"/>
    <w:rsid w:val="00E562DF"/>
    <w:rsid w:val="00E6117E"/>
    <w:rsid w:val="00E616D3"/>
    <w:rsid w:val="00E655E7"/>
    <w:rsid w:val="00E66540"/>
    <w:rsid w:val="00E7023E"/>
    <w:rsid w:val="00E706CA"/>
    <w:rsid w:val="00E7188D"/>
    <w:rsid w:val="00E73795"/>
    <w:rsid w:val="00E7653E"/>
    <w:rsid w:val="00E81770"/>
    <w:rsid w:val="00E835AD"/>
    <w:rsid w:val="00E84B5E"/>
    <w:rsid w:val="00E90A20"/>
    <w:rsid w:val="00E93494"/>
    <w:rsid w:val="00E93A3C"/>
    <w:rsid w:val="00E943F4"/>
    <w:rsid w:val="00E94851"/>
    <w:rsid w:val="00E94B18"/>
    <w:rsid w:val="00E94EE1"/>
    <w:rsid w:val="00E94F08"/>
    <w:rsid w:val="00EA0BFB"/>
    <w:rsid w:val="00EA33E4"/>
    <w:rsid w:val="00EA51E3"/>
    <w:rsid w:val="00EB0D47"/>
    <w:rsid w:val="00EB1D97"/>
    <w:rsid w:val="00EB2381"/>
    <w:rsid w:val="00EB3A01"/>
    <w:rsid w:val="00EB4C67"/>
    <w:rsid w:val="00EB4EDF"/>
    <w:rsid w:val="00EB5CE5"/>
    <w:rsid w:val="00EB65EA"/>
    <w:rsid w:val="00EC3D97"/>
    <w:rsid w:val="00EC795D"/>
    <w:rsid w:val="00ED08FC"/>
    <w:rsid w:val="00ED1A09"/>
    <w:rsid w:val="00ED35DD"/>
    <w:rsid w:val="00ED614C"/>
    <w:rsid w:val="00EE080C"/>
    <w:rsid w:val="00EE7876"/>
    <w:rsid w:val="00EF6CB5"/>
    <w:rsid w:val="00EF7429"/>
    <w:rsid w:val="00F026FD"/>
    <w:rsid w:val="00F0278F"/>
    <w:rsid w:val="00F03B93"/>
    <w:rsid w:val="00F05EB3"/>
    <w:rsid w:val="00F06620"/>
    <w:rsid w:val="00F06B16"/>
    <w:rsid w:val="00F10BED"/>
    <w:rsid w:val="00F11B08"/>
    <w:rsid w:val="00F123EE"/>
    <w:rsid w:val="00F177EA"/>
    <w:rsid w:val="00F21B01"/>
    <w:rsid w:val="00F228A0"/>
    <w:rsid w:val="00F232C9"/>
    <w:rsid w:val="00F25146"/>
    <w:rsid w:val="00F26282"/>
    <w:rsid w:val="00F30539"/>
    <w:rsid w:val="00F31A87"/>
    <w:rsid w:val="00F31F31"/>
    <w:rsid w:val="00F33866"/>
    <w:rsid w:val="00F34667"/>
    <w:rsid w:val="00F34A55"/>
    <w:rsid w:val="00F36420"/>
    <w:rsid w:val="00F37C09"/>
    <w:rsid w:val="00F37F4E"/>
    <w:rsid w:val="00F4452B"/>
    <w:rsid w:val="00F47865"/>
    <w:rsid w:val="00F50DED"/>
    <w:rsid w:val="00F574AF"/>
    <w:rsid w:val="00F60446"/>
    <w:rsid w:val="00F654A3"/>
    <w:rsid w:val="00F66CE5"/>
    <w:rsid w:val="00F726DC"/>
    <w:rsid w:val="00F7301B"/>
    <w:rsid w:val="00F73028"/>
    <w:rsid w:val="00F7399D"/>
    <w:rsid w:val="00F75832"/>
    <w:rsid w:val="00F84DC4"/>
    <w:rsid w:val="00F9068A"/>
    <w:rsid w:val="00F92966"/>
    <w:rsid w:val="00F93BB9"/>
    <w:rsid w:val="00FA2F96"/>
    <w:rsid w:val="00FA6621"/>
    <w:rsid w:val="00FA6B10"/>
    <w:rsid w:val="00FB122B"/>
    <w:rsid w:val="00FB467B"/>
    <w:rsid w:val="00FB610F"/>
    <w:rsid w:val="00FC225F"/>
    <w:rsid w:val="00FC2BA0"/>
    <w:rsid w:val="00FC358E"/>
    <w:rsid w:val="00FC4C9F"/>
    <w:rsid w:val="00FC6144"/>
    <w:rsid w:val="00FD0539"/>
    <w:rsid w:val="00FD0FFC"/>
    <w:rsid w:val="00FD29AF"/>
    <w:rsid w:val="00FD2D34"/>
    <w:rsid w:val="00FD3ADD"/>
    <w:rsid w:val="00FD41DC"/>
    <w:rsid w:val="00FE147B"/>
    <w:rsid w:val="00FE4C65"/>
    <w:rsid w:val="00FE63B6"/>
    <w:rsid w:val="00FE6C30"/>
    <w:rsid w:val="00FF51F2"/>
    <w:rsid w:val="00FF6865"/>
    <w:rsid w:val="00FF7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57742A50"/>
  <w15:docId w15:val="{0D6652EE-06BC-5248-B0BD-4632BE496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4A36"/>
    <w:pPr>
      <w:autoSpaceDN w:val="0"/>
      <w:spacing w:before="120" w:after="120" w:line="240" w:lineRule="auto"/>
      <w:jc w:val="center"/>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54A36"/>
    <w:rPr>
      <w:strike w:val="0"/>
      <w:dstrike w:val="0"/>
      <w:color w:val="0000FF"/>
      <w:u w:val="none"/>
      <w:effect w:val="none"/>
    </w:rPr>
  </w:style>
  <w:style w:type="paragraph" w:styleId="TOC1">
    <w:name w:val="toc 1"/>
    <w:basedOn w:val="Normal"/>
    <w:next w:val="Normal"/>
    <w:autoRedefine/>
    <w:uiPriority w:val="39"/>
    <w:unhideWhenUsed/>
    <w:qFormat/>
    <w:rsid w:val="00C54A36"/>
    <w:pPr>
      <w:keepNext/>
      <w:tabs>
        <w:tab w:val="right" w:leader="dot" w:pos="6480"/>
      </w:tabs>
      <w:spacing w:after="0"/>
      <w:contextualSpacing/>
    </w:pPr>
    <w:rPr>
      <w:b/>
      <w:caps/>
      <w:sz w:val="22"/>
      <w:szCs w:val="22"/>
      <w:lang w:val="en-US"/>
    </w:rPr>
  </w:style>
  <w:style w:type="paragraph" w:styleId="TOC3">
    <w:name w:val="toc 3"/>
    <w:basedOn w:val="Normal"/>
    <w:next w:val="Normal"/>
    <w:autoRedefine/>
    <w:uiPriority w:val="39"/>
    <w:unhideWhenUsed/>
    <w:qFormat/>
    <w:rsid w:val="00871D26"/>
    <w:pPr>
      <w:tabs>
        <w:tab w:val="left" w:pos="540"/>
        <w:tab w:val="left" w:pos="900"/>
        <w:tab w:val="right" w:leader="dot" w:pos="6480"/>
      </w:tabs>
      <w:contextualSpacing/>
      <w:jc w:val="both"/>
    </w:pPr>
    <w:rPr>
      <w:noProof/>
      <w:sz w:val="20"/>
      <w:szCs w:val="22"/>
      <w:lang w:val="en-US"/>
    </w:rPr>
  </w:style>
  <w:style w:type="paragraph" w:customStyle="1" w:styleId="Arrangement">
    <w:name w:val="Arrangement"/>
    <w:basedOn w:val="Normal"/>
    <w:uiPriority w:val="99"/>
    <w:rsid w:val="00C54A36"/>
    <w:pPr>
      <w:tabs>
        <w:tab w:val="right" w:pos="547"/>
        <w:tab w:val="left" w:pos="821"/>
      </w:tabs>
      <w:spacing w:before="40" w:line="240" w:lineRule="exact"/>
      <w:ind w:left="821" w:hanging="821"/>
    </w:pPr>
    <w:rPr>
      <w:sz w:val="22"/>
    </w:rPr>
  </w:style>
  <w:style w:type="paragraph" w:customStyle="1" w:styleId="BoldCentreHead">
    <w:name w:val="BoldCentreHead"/>
    <w:basedOn w:val="Normal"/>
    <w:rsid w:val="00C54A36"/>
    <w:pPr>
      <w:keepNext/>
      <w:spacing w:before="240"/>
    </w:pPr>
    <w:rPr>
      <w:rFonts w:ascii="Times" w:hAnsi="Times"/>
      <w:b/>
      <w:caps/>
    </w:rPr>
  </w:style>
  <w:style w:type="paragraph" w:customStyle="1" w:styleId="Definitions">
    <w:name w:val="Definitions"/>
    <w:basedOn w:val="Normal"/>
    <w:rsid w:val="00C54A36"/>
    <w:pPr>
      <w:spacing w:line="240" w:lineRule="exact"/>
      <w:ind w:left="2016" w:hanging="1008"/>
      <w:jc w:val="both"/>
    </w:pPr>
  </w:style>
  <w:style w:type="paragraph" w:customStyle="1" w:styleId="LongTitle">
    <w:name w:val="Long Title"/>
    <w:basedOn w:val="Normal"/>
    <w:uiPriority w:val="99"/>
    <w:rsid w:val="00C54A36"/>
    <w:pPr>
      <w:jc w:val="both"/>
    </w:pPr>
    <w:rPr>
      <w:smallCaps/>
    </w:rPr>
  </w:style>
  <w:style w:type="paragraph" w:customStyle="1" w:styleId="MarginalNoteRev">
    <w:name w:val="Marginal Note Rev"/>
    <w:basedOn w:val="Normal"/>
    <w:link w:val="MarginalNoteRevChar"/>
    <w:qFormat/>
    <w:rsid w:val="00C54A36"/>
    <w:pPr>
      <w:keepNext/>
      <w:keepLines/>
      <w:tabs>
        <w:tab w:val="left" w:pos="576"/>
      </w:tabs>
      <w:spacing w:before="240" w:after="0"/>
      <w:ind w:left="576" w:hanging="576"/>
      <w:jc w:val="left"/>
    </w:pPr>
    <w:rPr>
      <w:b/>
    </w:rPr>
  </w:style>
  <w:style w:type="paragraph" w:customStyle="1" w:styleId="PartHead">
    <w:name w:val="PartHead"/>
    <w:basedOn w:val="Normal"/>
    <w:uiPriority w:val="99"/>
    <w:qFormat/>
    <w:rsid w:val="00C54A36"/>
    <w:pPr>
      <w:keepNext/>
      <w:keepLines/>
      <w:spacing w:before="360"/>
    </w:pPr>
    <w:rPr>
      <w:rFonts w:eastAsia="MS Mincho"/>
      <w:b/>
      <w:caps/>
    </w:rPr>
  </w:style>
  <w:style w:type="paragraph" w:customStyle="1" w:styleId="OneLineSpaceAct">
    <w:name w:val="OneLineSpaceAct"/>
    <w:basedOn w:val="Normal"/>
    <w:uiPriority w:val="99"/>
    <w:rsid w:val="00C54A36"/>
  </w:style>
  <w:style w:type="paragraph" w:customStyle="1" w:styleId="BillSection">
    <w:name w:val="Bill Section"/>
    <w:basedOn w:val="Normal"/>
    <w:autoRedefine/>
    <w:uiPriority w:val="99"/>
    <w:rsid w:val="00F75832"/>
    <w:pPr>
      <w:tabs>
        <w:tab w:val="left" w:pos="3600"/>
      </w:tabs>
      <w:spacing w:line="276" w:lineRule="auto"/>
      <w:jc w:val="right"/>
    </w:pPr>
    <w:rPr>
      <w:rFonts w:eastAsia="MS Mincho"/>
      <w:b/>
      <w:szCs w:val="24"/>
    </w:rPr>
  </w:style>
  <w:style w:type="paragraph" w:customStyle="1" w:styleId="Normal-Schedule">
    <w:name w:val="Normal - Schedule"/>
    <w:uiPriority w:val="99"/>
    <w:rsid w:val="00C54A36"/>
    <w:pPr>
      <w:tabs>
        <w:tab w:val="left" w:pos="454"/>
        <w:tab w:val="left" w:pos="907"/>
        <w:tab w:val="left" w:pos="1361"/>
        <w:tab w:val="left" w:pos="1814"/>
        <w:tab w:val="left" w:pos="2722"/>
      </w:tabs>
      <w:overflowPunct w:val="0"/>
      <w:autoSpaceDE w:val="0"/>
      <w:autoSpaceDN w:val="0"/>
      <w:adjustRightInd w:val="0"/>
      <w:spacing w:before="120" w:after="120" w:line="240" w:lineRule="auto"/>
      <w:jc w:val="center"/>
    </w:pPr>
    <w:rPr>
      <w:rFonts w:ascii="Times New Roman" w:eastAsia="Times New Roman" w:hAnsi="Times New Roman" w:cs="Times New Roman"/>
      <w:sz w:val="20"/>
      <w:szCs w:val="20"/>
      <w:lang w:val="en-AU"/>
    </w:rPr>
  </w:style>
  <w:style w:type="paragraph" w:customStyle="1" w:styleId="MontserratDefinitionsub-para">
    <w:name w:val="Montserrat Definition sub-para"/>
    <w:basedOn w:val="Normal"/>
    <w:autoRedefine/>
    <w:uiPriority w:val="99"/>
    <w:rsid w:val="00C54A36"/>
    <w:pPr>
      <w:spacing w:before="0" w:after="0"/>
      <w:ind w:left="2304" w:hanging="432"/>
      <w:jc w:val="both"/>
    </w:pPr>
  </w:style>
  <w:style w:type="paragraph" w:customStyle="1" w:styleId="Para">
    <w:name w:val="Para"/>
    <w:basedOn w:val="Normal"/>
    <w:link w:val="ParaChar"/>
    <w:qFormat/>
    <w:rsid w:val="00C54A36"/>
    <w:pPr>
      <w:overflowPunct w:val="0"/>
      <w:autoSpaceDE w:val="0"/>
      <w:adjustRightInd w:val="0"/>
      <w:ind w:left="1440" w:hanging="432"/>
      <w:jc w:val="both"/>
    </w:pPr>
    <w:rPr>
      <w:szCs w:val="24"/>
      <w:lang w:val="en-AU"/>
    </w:rPr>
  </w:style>
  <w:style w:type="paragraph" w:customStyle="1" w:styleId="StyleMontserratDefinitionparaLeft14">
    <w:name w:val="Style Montserrat Definition para + Left:  1.4&quot;"/>
    <w:basedOn w:val="Normal"/>
    <w:autoRedefine/>
    <w:uiPriority w:val="99"/>
    <w:rsid w:val="00C54A36"/>
    <w:pPr>
      <w:ind w:left="2448" w:hanging="432"/>
      <w:jc w:val="both"/>
    </w:pPr>
  </w:style>
  <w:style w:type="paragraph" w:customStyle="1" w:styleId="Section">
    <w:name w:val="Section"/>
    <w:basedOn w:val="Normal"/>
    <w:link w:val="SectionChar"/>
    <w:autoRedefine/>
    <w:uiPriority w:val="99"/>
    <w:qFormat/>
    <w:rsid w:val="00BD3BCF"/>
    <w:pPr>
      <w:tabs>
        <w:tab w:val="left" w:pos="634"/>
        <w:tab w:val="left" w:pos="990"/>
        <w:tab w:val="left" w:pos="1440"/>
        <w:tab w:val="left" w:pos="1800"/>
        <w:tab w:val="left" w:pos="2070"/>
      </w:tabs>
      <w:overflowPunct w:val="0"/>
      <w:autoSpaceDE w:val="0"/>
      <w:adjustRightInd w:val="0"/>
      <w:spacing w:line="276" w:lineRule="auto"/>
      <w:ind w:left="990"/>
      <w:jc w:val="both"/>
    </w:pPr>
    <w:rPr>
      <w:rFonts w:eastAsia="MS Mincho"/>
      <w:szCs w:val="24"/>
      <w:lang w:val="en-AU"/>
    </w:rPr>
  </w:style>
  <w:style w:type="character" w:customStyle="1" w:styleId="SectionChar">
    <w:name w:val="Section Char"/>
    <w:basedOn w:val="DefaultParagraphFont"/>
    <w:link w:val="Section"/>
    <w:uiPriority w:val="99"/>
    <w:locked/>
    <w:rsid w:val="00BD3BCF"/>
    <w:rPr>
      <w:rFonts w:ascii="Times New Roman" w:eastAsia="MS Mincho" w:hAnsi="Times New Roman" w:cs="Times New Roman"/>
      <w:sz w:val="24"/>
      <w:szCs w:val="24"/>
      <w:lang w:val="en-AU"/>
    </w:rPr>
  </w:style>
  <w:style w:type="paragraph" w:customStyle="1" w:styleId="Sub-Section">
    <w:name w:val="Sub-Section"/>
    <w:basedOn w:val="Normal"/>
    <w:link w:val="Sub-SectionChar"/>
    <w:qFormat/>
    <w:rsid w:val="00C54A36"/>
    <w:pPr>
      <w:overflowPunct w:val="0"/>
      <w:autoSpaceDE w:val="0"/>
      <w:adjustRightInd w:val="0"/>
      <w:ind w:left="1008" w:hanging="432"/>
      <w:jc w:val="both"/>
    </w:pPr>
    <w:rPr>
      <w:szCs w:val="24"/>
      <w:lang w:val="en-AU"/>
    </w:rPr>
  </w:style>
  <w:style w:type="character" w:customStyle="1" w:styleId="Sub-SectionChar">
    <w:name w:val="Sub-Section Char"/>
    <w:basedOn w:val="DefaultParagraphFont"/>
    <w:link w:val="Sub-Section"/>
    <w:locked/>
    <w:rsid w:val="00C54A36"/>
    <w:rPr>
      <w:rFonts w:ascii="Times New Roman" w:eastAsia="Times New Roman" w:hAnsi="Times New Roman" w:cs="Times New Roman"/>
      <w:sz w:val="24"/>
      <w:szCs w:val="24"/>
      <w:lang w:val="en-AU"/>
    </w:rPr>
  </w:style>
  <w:style w:type="character" w:customStyle="1" w:styleId="ParaChar">
    <w:name w:val="Para Char"/>
    <w:basedOn w:val="DefaultParagraphFont"/>
    <w:link w:val="Para"/>
    <w:locked/>
    <w:rsid w:val="00C54A36"/>
    <w:rPr>
      <w:rFonts w:ascii="Times New Roman" w:eastAsia="Times New Roman" w:hAnsi="Times New Roman" w:cs="Times New Roman"/>
      <w:sz w:val="24"/>
      <w:szCs w:val="24"/>
      <w:lang w:val="en-AU"/>
    </w:rPr>
  </w:style>
  <w:style w:type="paragraph" w:customStyle="1" w:styleId="Sub-Sectionnoindent">
    <w:name w:val="Sub-Sectionnoindent"/>
    <w:basedOn w:val="Sub-Section"/>
    <w:uiPriority w:val="99"/>
    <w:rsid w:val="00C54A36"/>
    <w:pPr>
      <w:ind w:firstLine="0"/>
    </w:pPr>
  </w:style>
  <w:style w:type="paragraph" w:customStyle="1" w:styleId="Sub-Para">
    <w:name w:val="Sub-Para"/>
    <w:basedOn w:val="Normal"/>
    <w:qFormat/>
    <w:rsid w:val="00C54A36"/>
    <w:pPr>
      <w:tabs>
        <w:tab w:val="right" w:pos="1627"/>
      </w:tabs>
      <w:overflowPunct w:val="0"/>
      <w:autoSpaceDE w:val="0"/>
      <w:adjustRightInd w:val="0"/>
      <w:ind w:left="1872" w:hanging="432"/>
      <w:jc w:val="both"/>
    </w:pPr>
    <w:rPr>
      <w:szCs w:val="24"/>
      <w:lang w:val="en-AU"/>
    </w:rPr>
  </w:style>
  <w:style w:type="paragraph" w:styleId="Header">
    <w:name w:val="header"/>
    <w:basedOn w:val="Normal"/>
    <w:link w:val="HeaderChar"/>
    <w:uiPriority w:val="99"/>
    <w:unhideWhenUsed/>
    <w:rsid w:val="009D0E64"/>
    <w:pPr>
      <w:tabs>
        <w:tab w:val="center" w:pos="4680"/>
        <w:tab w:val="right" w:pos="9360"/>
      </w:tabs>
      <w:spacing w:before="0" w:after="0"/>
    </w:pPr>
  </w:style>
  <w:style w:type="character" w:customStyle="1" w:styleId="HeaderChar">
    <w:name w:val="Header Char"/>
    <w:basedOn w:val="DefaultParagraphFont"/>
    <w:link w:val="Header"/>
    <w:uiPriority w:val="99"/>
    <w:rsid w:val="009D0E64"/>
    <w:rPr>
      <w:rFonts w:ascii="Times New Roman" w:eastAsia="Times New Roman" w:hAnsi="Times New Roman" w:cs="Times New Roman"/>
      <w:sz w:val="24"/>
      <w:szCs w:val="20"/>
      <w:lang w:val="en-GB"/>
    </w:rPr>
  </w:style>
  <w:style w:type="paragraph" w:styleId="Footer">
    <w:name w:val="footer"/>
    <w:basedOn w:val="Normal"/>
    <w:link w:val="FooterChar"/>
    <w:uiPriority w:val="99"/>
    <w:unhideWhenUsed/>
    <w:rsid w:val="009D0E64"/>
    <w:pPr>
      <w:tabs>
        <w:tab w:val="center" w:pos="4680"/>
        <w:tab w:val="right" w:pos="9360"/>
      </w:tabs>
      <w:spacing w:before="0" w:after="0"/>
    </w:pPr>
  </w:style>
  <w:style w:type="character" w:customStyle="1" w:styleId="FooterChar">
    <w:name w:val="Footer Char"/>
    <w:basedOn w:val="DefaultParagraphFont"/>
    <w:link w:val="Footer"/>
    <w:uiPriority w:val="99"/>
    <w:rsid w:val="009D0E64"/>
    <w:rPr>
      <w:rFonts w:ascii="Times New Roman" w:eastAsia="Times New Roman" w:hAnsi="Times New Roman" w:cs="Times New Roman"/>
      <w:sz w:val="24"/>
      <w:szCs w:val="20"/>
      <w:lang w:val="en-GB"/>
    </w:rPr>
  </w:style>
  <w:style w:type="character" w:styleId="PageNumber">
    <w:name w:val="page number"/>
    <w:basedOn w:val="DefaultParagraphFont"/>
    <w:rsid w:val="009D0E64"/>
  </w:style>
  <w:style w:type="paragraph" w:customStyle="1" w:styleId="Default">
    <w:name w:val="Default"/>
    <w:rsid w:val="00911C34"/>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D47EBC"/>
    <w:rPr>
      <w:sz w:val="16"/>
      <w:szCs w:val="16"/>
    </w:rPr>
  </w:style>
  <w:style w:type="paragraph" w:styleId="CommentText">
    <w:name w:val="annotation text"/>
    <w:basedOn w:val="Normal"/>
    <w:link w:val="CommentTextChar"/>
    <w:uiPriority w:val="99"/>
    <w:unhideWhenUsed/>
    <w:rsid w:val="00D47EBC"/>
    <w:rPr>
      <w:sz w:val="20"/>
    </w:rPr>
  </w:style>
  <w:style w:type="character" w:customStyle="1" w:styleId="CommentTextChar">
    <w:name w:val="Comment Text Char"/>
    <w:basedOn w:val="DefaultParagraphFont"/>
    <w:link w:val="CommentText"/>
    <w:uiPriority w:val="99"/>
    <w:rsid w:val="00D47EB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D47EBC"/>
    <w:rPr>
      <w:b/>
      <w:bCs/>
    </w:rPr>
  </w:style>
  <w:style w:type="character" w:customStyle="1" w:styleId="CommentSubjectChar">
    <w:name w:val="Comment Subject Char"/>
    <w:basedOn w:val="CommentTextChar"/>
    <w:link w:val="CommentSubject"/>
    <w:uiPriority w:val="99"/>
    <w:semiHidden/>
    <w:rsid w:val="00D47EBC"/>
    <w:rPr>
      <w:rFonts w:ascii="Times New Roman" w:eastAsia="Times New Roman" w:hAnsi="Times New Roman" w:cs="Times New Roman"/>
      <w:b/>
      <w:bCs/>
      <w:sz w:val="20"/>
      <w:szCs w:val="20"/>
      <w:lang w:val="en-GB"/>
    </w:rPr>
  </w:style>
  <w:style w:type="paragraph" w:styleId="BalloonText">
    <w:name w:val="Balloon Text"/>
    <w:basedOn w:val="Normal"/>
    <w:link w:val="BalloonTextChar"/>
    <w:uiPriority w:val="99"/>
    <w:semiHidden/>
    <w:unhideWhenUsed/>
    <w:rsid w:val="00D47EBC"/>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7EBC"/>
    <w:rPr>
      <w:rFonts w:ascii="Tahoma" w:eastAsia="Times New Roman" w:hAnsi="Tahoma" w:cs="Tahoma"/>
      <w:sz w:val="16"/>
      <w:szCs w:val="16"/>
      <w:lang w:val="en-GB"/>
    </w:rPr>
  </w:style>
  <w:style w:type="character" w:customStyle="1" w:styleId="MarginalNoteRevChar">
    <w:name w:val="Marginal Note Rev Char"/>
    <w:basedOn w:val="DefaultParagraphFont"/>
    <w:link w:val="MarginalNoteRev"/>
    <w:rsid w:val="00C6569B"/>
    <w:rPr>
      <w:rFonts w:ascii="Times New Roman" w:eastAsia="Times New Roman" w:hAnsi="Times New Roman" w:cs="Times New Roman"/>
      <w:b/>
      <w:sz w:val="24"/>
      <w:szCs w:val="20"/>
      <w:lang w:val="en-GB"/>
    </w:rPr>
  </w:style>
  <w:style w:type="paragraph" w:customStyle="1" w:styleId="SectionNoIndent">
    <w:name w:val="SectionNoIndent"/>
    <w:basedOn w:val="Section"/>
    <w:rsid w:val="008F1A56"/>
    <w:pPr>
      <w:overflowPunct/>
      <w:autoSpaceDE/>
      <w:autoSpaceDN/>
      <w:adjustRightInd/>
      <w:spacing w:after="0" w:line="240" w:lineRule="exact"/>
      <w:ind w:left="0"/>
    </w:pPr>
    <w:rPr>
      <w:szCs w:val="20"/>
      <w:lang w:val="en-GB"/>
    </w:rPr>
  </w:style>
  <w:style w:type="table" w:styleId="TableGrid">
    <w:name w:val="Table Grid"/>
    <w:basedOn w:val="TableNormal"/>
    <w:uiPriority w:val="59"/>
    <w:rsid w:val="00F654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9764E"/>
    <w:pPr>
      <w:autoSpaceDN/>
      <w:spacing w:before="0" w:after="200" w:line="276" w:lineRule="auto"/>
      <w:ind w:left="720"/>
      <w:contextualSpacing/>
      <w:jc w:val="left"/>
    </w:pPr>
    <w:rPr>
      <w:rFonts w:ascii="Calibri" w:eastAsia="Calibri" w:hAnsi="Calibri"/>
      <w:sz w:val="22"/>
      <w:szCs w:val="22"/>
      <w:lang w:val="en-US"/>
    </w:rPr>
  </w:style>
  <w:style w:type="paragraph" w:customStyle="1" w:styleId="CAPSCENTREHEAD">
    <w:name w:val="CAPS CENTRE HEAD"/>
    <w:basedOn w:val="Normal"/>
    <w:rsid w:val="0089764E"/>
    <w:pPr>
      <w:keepNext/>
      <w:keepLines/>
      <w:overflowPunct w:val="0"/>
      <w:autoSpaceDE w:val="0"/>
      <w:adjustRightInd w:val="0"/>
      <w:spacing w:before="200" w:after="100"/>
      <w:textAlignment w:val="baseline"/>
    </w:pPr>
    <w:rPr>
      <w:b/>
      <w:caps/>
      <w:sz w:val="28"/>
      <w:szCs w:val="28"/>
    </w:rPr>
  </w:style>
  <w:style w:type="paragraph" w:customStyle="1" w:styleId="StLuciaDefinition">
    <w:name w:val="StLucia_Definition"/>
    <w:basedOn w:val="Normal"/>
    <w:rsid w:val="00847104"/>
    <w:pPr>
      <w:autoSpaceDN/>
      <w:spacing w:after="0"/>
      <w:ind w:left="1701" w:hanging="567"/>
      <w:jc w:val="both"/>
    </w:pPr>
    <w:rPr>
      <w:lang w:val="en-US"/>
    </w:rPr>
  </w:style>
  <w:style w:type="paragraph" w:styleId="Revision">
    <w:name w:val="Revision"/>
    <w:hidden/>
    <w:uiPriority w:val="99"/>
    <w:semiHidden/>
    <w:rsid w:val="003B307E"/>
    <w:pPr>
      <w:spacing w:after="0" w:line="240" w:lineRule="auto"/>
    </w:pPr>
    <w:rPr>
      <w:rFonts w:ascii="Times New Roman" w:eastAsia="Times New Roman" w:hAnsi="Times New Roman" w:cs="Times New Roman"/>
      <w:sz w:val="24"/>
      <w:szCs w:val="20"/>
      <w:lang w:val="en-GB"/>
    </w:rPr>
  </w:style>
  <w:style w:type="character" w:styleId="FootnoteReference">
    <w:name w:val="footnote reference"/>
    <w:semiHidden/>
    <w:rsid w:val="0023767F"/>
    <w:rPr>
      <w:vertAlign w:val="superscript"/>
    </w:rPr>
  </w:style>
  <w:style w:type="paragraph" w:customStyle="1" w:styleId="definitionpara">
    <w:name w:val="definition para"/>
    <w:basedOn w:val="Para"/>
    <w:rsid w:val="008A21D2"/>
    <w:pPr>
      <w:ind w:left="2448"/>
      <w:textAlignment w:val="baseline"/>
    </w:pPr>
  </w:style>
  <w:style w:type="paragraph" w:customStyle="1" w:styleId="Definitionsubpara">
    <w:name w:val="Definition subpara"/>
    <w:basedOn w:val="Sub-Para"/>
    <w:qFormat/>
    <w:rsid w:val="008A21D2"/>
    <w:pPr>
      <w:ind w:left="2880"/>
      <w:textAlignment w:val="baseline"/>
    </w:pPr>
  </w:style>
  <w:style w:type="paragraph" w:styleId="TOC2">
    <w:name w:val="toc 2"/>
    <w:basedOn w:val="Normal"/>
    <w:next w:val="Normal"/>
    <w:autoRedefine/>
    <w:uiPriority w:val="39"/>
    <w:unhideWhenUsed/>
    <w:rsid w:val="00634B50"/>
    <w:pPr>
      <w:autoSpaceDN/>
      <w:spacing w:before="0" w:after="100"/>
      <w:ind w:left="240"/>
      <w:jc w:val="left"/>
    </w:pPr>
    <w:rPr>
      <w:rFonts w:asciiTheme="minorHAnsi" w:eastAsiaTheme="minorEastAsia" w:hAnsiTheme="minorHAnsi" w:cstheme="minorBidi"/>
      <w:kern w:val="2"/>
      <w:szCs w:val="24"/>
      <w:lang w:eastAsia="en-GB"/>
      <w14:ligatures w14:val="standardContextual"/>
    </w:rPr>
  </w:style>
  <w:style w:type="paragraph" w:styleId="TOC4">
    <w:name w:val="toc 4"/>
    <w:basedOn w:val="Normal"/>
    <w:next w:val="Normal"/>
    <w:autoRedefine/>
    <w:uiPriority w:val="39"/>
    <w:unhideWhenUsed/>
    <w:rsid w:val="00634B50"/>
    <w:pPr>
      <w:autoSpaceDN/>
      <w:spacing w:before="0" w:after="100"/>
      <w:ind w:left="720"/>
      <w:jc w:val="left"/>
    </w:pPr>
    <w:rPr>
      <w:rFonts w:asciiTheme="minorHAnsi" w:eastAsiaTheme="minorEastAsia" w:hAnsiTheme="minorHAnsi" w:cstheme="minorBidi"/>
      <w:kern w:val="2"/>
      <w:szCs w:val="24"/>
      <w:lang w:eastAsia="en-GB"/>
      <w14:ligatures w14:val="standardContextual"/>
    </w:rPr>
  </w:style>
  <w:style w:type="paragraph" w:styleId="TOC5">
    <w:name w:val="toc 5"/>
    <w:basedOn w:val="Normal"/>
    <w:next w:val="Normal"/>
    <w:autoRedefine/>
    <w:uiPriority w:val="39"/>
    <w:unhideWhenUsed/>
    <w:rsid w:val="00634B50"/>
    <w:pPr>
      <w:autoSpaceDN/>
      <w:spacing w:before="0" w:after="100"/>
      <w:ind w:left="960"/>
      <w:jc w:val="left"/>
    </w:pPr>
    <w:rPr>
      <w:rFonts w:asciiTheme="minorHAnsi" w:eastAsiaTheme="minorEastAsia" w:hAnsiTheme="minorHAnsi" w:cstheme="minorBidi"/>
      <w:kern w:val="2"/>
      <w:szCs w:val="24"/>
      <w:lang w:eastAsia="en-GB"/>
      <w14:ligatures w14:val="standardContextual"/>
    </w:rPr>
  </w:style>
  <w:style w:type="paragraph" w:styleId="TOC6">
    <w:name w:val="toc 6"/>
    <w:basedOn w:val="Normal"/>
    <w:next w:val="Normal"/>
    <w:autoRedefine/>
    <w:uiPriority w:val="39"/>
    <w:unhideWhenUsed/>
    <w:rsid w:val="00634B50"/>
    <w:pPr>
      <w:autoSpaceDN/>
      <w:spacing w:before="0" w:after="100"/>
      <w:ind w:left="1200"/>
      <w:jc w:val="left"/>
    </w:pPr>
    <w:rPr>
      <w:rFonts w:asciiTheme="minorHAnsi" w:eastAsiaTheme="minorEastAsia" w:hAnsiTheme="minorHAnsi" w:cstheme="minorBidi"/>
      <w:kern w:val="2"/>
      <w:szCs w:val="24"/>
      <w:lang w:eastAsia="en-GB"/>
      <w14:ligatures w14:val="standardContextual"/>
    </w:rPr>
  </w:style>
  <w:style w:type="paragraph" w:styleId="TOC7">
    <w:name w:val="toc 7"/>
    <w:basedOn w:val="Normal"/>
    <w:next w:val="Normal"/>
    <w:autoRedefine/>
    <w:uiPriority w:val="39"/>
    <w:unhideWhenUsed/>
    <w:rsid w:val="00634B50"/>
    <w:pPr>
      <w:autoSpaceDN/>
      <w:spacing w:before="0" w:after="100"/>
      <w:ind w:left="1440"/>
      <w:jc w:val="left"/>
    </w:pPr>
    <w:rPr>
      <w:rFonts w:asciiTheme="minorHAnsi" w:eastAsiaTheme="minorEastAsia" w:hAnsiTheme="minorHAnsi" w:cstheme="minorBidi"/>
      <w:kern w:val="2"/>
      <w:szCs w:val="24"/>
      <w:lang w:eastAsia="en-GB"/>
      <w14:ligatures w14:val="standardContextual"/>
    </w:rPr>
  </w:style>
  <w:style w:type="paragraph" w:styleId="TOC8">
    <w:name w:val="toc 8"/>
    <w:basedOn w:val="Normal"/>
    <w:next w:val="Normal"/>
    <w:autoRedefine/>
    <w:uiPriority w:val="39"/>
    <w:unhideWhenUsed/>
    <w:rsid w:val="00634B50"/>
    <w:pPr>
      <w:autoSpaceDN/>
      <w:spacing w:before="0" w:after="100"/>
      <w:ind w:left="1680"/>
      <w:jc w:val="left"/>
    </w:pPr>
    <w:rPr>
      <w:rFonts w:asciiTheme="minorHAnsi" w:eastAsiaTheme="minorEastAsia" w:hAnsiTheme="minorHAnsi" w:cstheme="minorBidi"/>
      <w:kern w:val="2"/>
      <w:szCs w:val="24"/>
      <w:lang w:eastAsia="en-GB"/>
      <w14:ligatures w14:val="standardContextual"/>
    </w:rPr>
  </w:style>
  <w:style w:type="paragraph" w:styleId="TOC9">
    <w:name w:val="toc 9"/>
    <w:basedOn w:val="Normal"/>
    <w:next w:val="Normal"/>
    <w:autoRedefine/>
    <w:uiPriority w:val="39"/>
    <w:unhideWhenUsed/>
    <w:rsid w:val="00634B50"/>
    <w:pPr>
      <w:autoSpaceDN/>
      <w:spacing w:before="0" w:after="100"/>
      <w:ind w:left="1920"/>
      <w:jc w:val="left"/>
    </w:pPr>
    <w:rPr>
      <w:rFonts w:asciiTheme="minorHAnsi" w:eastAsiaTheme="minorEastAsia" w:hAnsiTheme="minorHAnsi" w:cstheme="minorBidi"/>
      <w:kern w:val="2"/>
      <w:szCs w:val="24"/>
      <w:lang w:eastAsia="en-GB"/>
      <w14:ligatures w14:val="standardContextual"/>
    </w:rPr>
  </w:style>
  <w:style w:type="character" w:customStyle="1" w:styleId="UnresolvedMention">
    <w:name w:val="Unresolved Mention"/>
    <w:basedOn w:val="DefaultParagraphFont"/>
    <w:uiPriority w:val="99"/>
    <w:semiHidden/>
    <w:unhideWhenUsed/>
    <w:rsid w:val="00634B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0305603">
      <w:bodyDiv w:val="1"/>
      <w:marLeft w:val="0"/>
      <w:marRight w:val="0"/>
      <w:marTop w:val="0"/>
      <w:marBottom w:val="0"/>
      <w:divBdr>
        <w:top w:val="none" w:sz="0" w:space="0" w:color="auto"/>
        <w:left w:val="none" w:sz="0" w:space="0" w:color="auto"/>
        <w:bottom w:val="none" w:sz="0" w:space="0" w:color="auto"/>
        <w:right w:val="none" w:sz="0" w:space="0" w:color="auto"/>
      </w:divBdr>
    </w:div>
    <w:div w:id="13711111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F01544-3B46-495B-AE54-0A995F4F1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23</Pages>
  <Words>4345</Words>
  <Characters>24770</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Goverment Of Montserrat</Company>
  <LinksUpToDate>false</LinksUpToDate>
  <CharactersWithSpaces>29057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GREENAWAYJM</dc:creator>
  <cp:keywords/>
  <dc:description/>
  <cp:lastModifiedBy>Laureen Bramble</cp:lastModifiedBy>
  <cp:revision>9</cp:revision>
  <cp:lastPrinted>2023-12-20T18:19:00Z</cp:lastPrinted>
  <dcterms:created xsi:type="dcterms:W3CDTF">2023-12-20T18:14:00Z</dcterms:created>
  <dcterms:modified xsi:type="dcterms:W3CDTF">2024-01-19T15:23:00Z</dcterms:modified>
</cp:coreProperties>
</file>